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D647" w14:textId="3E22B580" w:rsidR="00731F6C" w:rsidRPr="00B84934" w:rsidRDefault="008B7A2D"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cs="Calibri"/>
          <w:b/>
          <w:bCs/>
          <w:color w:val="000000"/>
          <w:szCs w:val="22"/>
          <w:lang w:val="fr-CA"/>
        </w:rPr>
      </w:pPr>
      <w:r w:rsidRPr="00B84934">
        <w:rPr>
          <w:rFonts w:cs="Calibri"/>
          <w:b/>
          <w:bCs/>
          <w:color w:val="000000"/>
          <w:szCs w:val="22"/>
          <w:lang w:val="fr-CA"/>
        </w:rPr>
        <w:t>FICHE ÉDUCATIVE TRANSMISE AVANT LE DÉBUT DE LA SAISON</w:t>
      </w:r>
    </w:p>
    <w:p w14:paraId="79EF0F83" w14:textId="775EB3F9"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b/>
          <w:bCs/>
          <w:color w:val="000000"/>
          <w:sz w:val="22"/>
          <w:szCs w:val="22"/>
          <w:lang w:val="fr-CA"/>
        </w:rPr>
        <w:t>QU’EST-CE QU’UNE COMMOTION ?</w:t>
      </w:r>
    </w:p>
    <w:p w14:paraId="63330548" w14:textId="77777777" w:rsidR="00731F6C" w:rsidRPr="00B84934" w:rsidRDefault="00731F6C" w:rsidP="007B5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right="-35"/>
        <w:rPr>
          <w:rFonts w:cs="Calibri"/>
          <w:color w:val="000000"/>
          <w:sz w:val="22"/>
          <w:szCs w:val="22"/>
          <w:lang w:val="fr-CA"/>
        </w:rPr>
      </w:pPr>
      <w:r w:rsidRPr="00B84934">
        <w:rPr>
          <w:rFonts w:cs="Calibri"/>
          <w:color w:val="000000"/>
          <w:sz w:val="22"/>
          <w:szCs w:val="22"/>
          <w:lang w:val="fr-CA"/>
        </w:rPr>
        <w:t xml:space="preserve">Une commotion est une blessure au cerveau qui ne peut être détectée par des rayons X, un </w:t>
      </w:r>
      <w:proofErr w:type="spellStart"/>
      <w:r w:rsidRPr="00B84934">
        <w:rPr>
          <w:rFonts w:cs="Calibri"/>
          <w:color w:val="000000"/>
          <w:sz w:val="22"/>
          <w:szCs w:val="22"/>
          <w:lang w:val="fr-CA"/>
        </w:rPr>
        <w:t>tomodensitogramme</w:t>
      </w:r>
      <w:proofErr w:type="spellEnd"/>
      <w:r w:rsidRPr="00B84934">
        <w:rPr>
          <w:rFonts w:cs="Calibri"/>
          <w:color w:val="000000"/>
          <w:sz w:val="22"/>
          <w:szCs w:val="22"/>
          <w:lang w:val="fr-CA"/>
        </w:rPr>
        <w:t xml:space="preserve"> ou une IRM. Elle affecte la façon dont un athlète pense et peut causer divers symptômes. </w:t>
      </w:r>
    </w:p>
    <w:p w14:paraId="375E7C30"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b/>
          <w:bCs/>
          <w:color w:val="000000"/>
          <w:sz w:val="22"/>
          <w:szCs w:val="22"/>
          <w:lang w:val="fr-CA"/>
        </w:rPr>
        <w:t>QUELLES SONT LES CAUSES D’UNE COMMOTION ?</w:t>
      </w:r>
    </w:p>
    <w:p w14:paraId="3ECF1FE5"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lang w:val="fr-CA"/>
        </w:rPr>
      </w:pPr>
      <w:r w:rsidRPr="00B84934">
        <w:rPr>
          <w:rFonts w:cs="Calibri"/>
          <w:color w:val="000000"/>
          <w:sz w:val="22"/>
          <w:szCs w:val="22"/>
          <w:lang w:val="fr-CA"/>
        </w:rPr>
        <w:t>Tout choc porté à la tête, au visage, à la nuque ou sur une autre partie du corps qui cause une soudaine secousse de la tête peut entraîner une commotion cérébrale. Exemples : mise en échec au hockey ou choc à la tête sur le sol de la salle de gymnastique.</w:t>
      </w:r>
    </w:p>
    <w:p w14:paraId="2B076198"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b/>
          <w:bCs/>
          <w:color w:val="000000"/>
          <w:sz w:val="22"/>
          <w:szCs w:val="22"/>
          <w:lang w:val="fr-CA"/>
        </w:rPr>
        <w:t>QUAND DEVRAIT-ON SOUPÇONNER UNE COMMOTION CÉRÉBRALE ?</w:t>
      </w:r>
    </w:p>
    <w:p w14:paraId="5537D00C" w14:textId="77777777" w:rsidR="00731F6C" w:rsidRPr="00B84934" w:rsidRDefault="00731F6C" w:rsidP="001A6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lang w:val="fr-CA"/>
        </w:rPr>
      </w:pPr>
      <w:r w:rsidRPr="00B84934">
        <w:rPr>
          <w:rFonts w:cs="Calibri"/>
          <w:color w:val="000000"/>
          <w:sz w:val="22"/>
          <w:szCs w:val="22"/>
          <w:lang w:val="fr-CA"/>
        </w:rPr>
        <w:t>On devrait soupçonner la présence d’une commotion cérébrale chez tout athlète victime d’un impact significatif à la tête, au visage, à la nuque ou au corps et qui démontre N’IMPORTE LEQUEL des signes visibles d’une commotion. On devrait également soupçonner la présence d’une commotion cérébrale si un joueur indique qu’il souffre de N’IMPORTE LEQUEL des symptômes à l’un de ses pairs, parents, enseignants, thérapeutes ou entraîneurs ou si quelqu’un remarque qu’un athlète démontre n’importe lequel des signes visibles indiquant une commotion cérébrale. Certains athlètes présenteront immédiatement des symptômes, alors que d’autres les présenteront plus tard (en général 24 à 48 heures après la blessure).</w:t>
      </w:r>
    </w:p>
    <w:p w14:paraId="59352F4E" w14:textId="77777777" w:rsidR="00731F6C" w:rsidRPr="00B84934" w:rsidRDefault="00731F6C" w:rsidP="0073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r w:rsidRPr="00B84934">
        <w:rPr>
          <w:rFonts w:cs="Calibri"/>
          <w:b/>
          <w:bCs/>
          <w:color w:val="000000"/>
          <w:sz w:val="22"/>
          <w:szCs w:val="22"/>
          <w:lang w:val="fr-CA"/>
        </w:rPr>
        <w:t>QUELS SONT LES SYMPTÔMES D’UNE COMMOTION ?</w:t>
      </w:r>
    </w:p>
    <w:p w14:paraId="23A6AD64" w14:textId="73F3C61B" w:rsidR="00731F6C" w:rsidRPr="00B84934" w:rsidRDefault="00731F6C" w:rsidP="00B84934">
      <w:pPr>
        <w:pStyle w:val="ParagraphBody"/>
        <w:rPr>
          <w:rFonts w:ascii="Calibri" w:hAnsi="Calibri"/>
          <w:b/>
          <w:sz w:val="22"/>
          <w:szCs w:val="22"/>
          <w:lang w:val="fr-CA"/>
        </w:rPr>
      </w:pPr>
      <w:r w:rsidRPr="00B84934">
        <w:rPr>
          <w:rFonts w:cs="Calibri"/>
          <w:color w:val="000000"/>
          <w:sz w:val="22"/>
          <w:szCs w:val="22"/>
          <w:lang w:val="fr-CA"/>
        </w:rPr>
        <w:t>Il n’est pas nécessaire qu’une personne soit violemment frappée (perte de conscience) pour subir une commotion cérébrale. Les symptômes courants de commotion cérébrale sont les suivants :</w:t>
      </w:r>
      <w:r w:rsidR="008B7A2D">
        <w:rPr>
          <w:rFonts w:cs="Calibri"/>
          <w:color w:val="000000"/>
          <w:sz w:val="22"/>
          <w:szCs w:val="22"/>
          <w:lang w:val="fr-CA"/>
        </w:rPr>
        <w:br/>
      </w:r>
    </w:p>
    <w:tbl>
      <w:tblPr>
        <w:tblStyle w:val="TableGrid"/>
        <w:tblW w:w="0" w:type="auto"/>
        <w:shd w:val="clear" w:color="auto" w:fill="E68D82" w:themeFill="accent2" w:themeFillTint="66"/>
        <w:tblLook w:val="04A0" w:firstRow="1" w:lastRow="0" w:firstColumn="1" w:lastColumn="0" w:noHBand="0" w:noVBand="1"/>
      </w:tblPr>
      <w:tblGrid>
        <w:gridCol w:w="4596"/>
        <w:gridCol w:w="4962"/>
      </w:tblGrid>
      <w:tr w:rsidR="00731F6C" w:rsidRPr="008B7A2D" w14:paraId="3A264926" w14:textId="77777777" w:rsidTr="008D52BD">
        <w:trPr>
          <w:trHeight w:val="1815"/>
        </w:trPr>
        <w:tc>
          <w:tcPr>
            <w:tcW w:w="4596" w:type="dxa"/>
            <w:shd w:val="clear" w:color="auto" w:fill="E68D82" w:themeFill="accent2" w:themeFillTint="66"/>
            <w:hideMark/>
          </w:tcPr>
          <w:p w14:paraId="5ACBF18F" w14:textId="21454890"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Maux de tête ou pression sur la tête</w:t>
            </w:r>
          </w:p>
          <w:p w14:paraId="5CFEEB0A" w14:textId="0C90B4B8"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Étourdissements</w:t>
            </w:r>
          </w:p>
          <w:p w14:paraId="3A8BD4A5" w14:textId="7326CBDF"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Nausées ou vomissements</w:t>
            </w:r>
          </w:p>
          <w:p w14:paraId="21699B01" w14:textId="5D963ADA"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Vision floue ou trouble</w:t>
            </w:r>
          </w:p>
          <w:p w14:paraId="6B6C3FC4" w14:textId="6800D015"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Sensibilité à la lumière ou au bruit</w:t>
            </w:r>
          </w:p>
          <w:p w14:paraId="32D72A34" w14:textId="46C7290B"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Problèmes d’équilibre</w:t>
            </w:r>
          </w:p>
          <w:p w14:paraId="037AEB3B" w14:textId="499EA687"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Sensation de fatigue ou d’apathie</w:t>
            </w:r>
          </w:p>
          <w:p w14:paraId="1D9EDDD9" w14:textId="286E7C95"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Pensée confuse</w:t>
            </w:r>
          </w:p>
          <w:p w14:paraId="72B19623" w14:textId="0420AEB3"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Sensation de ralenti</w:t>
            </w:r>
          </w:p>
        </w:tc>
        <w:tc>
          <w:tcPr>
            <w:tcW w:w="4962" w:type="dxa"/>
            <w:shd w:val="clear" w:color="auto" w:fill="E68D82" w:themeFill="accent2" w:themeFillTint="66"/>
            <w:hideMark/>
          </w:tcPr>
          <w:p w14:paraId="21D9A16C" w14:textId="080B20B1"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Contrariété ou énervement faciles</w:t>
            </w:r>
          </w:p>
          <w:p w14:paraId="35126482" w14:textId="332DEE1A"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Tristesse</w:t>
            </w:r>
          </w:p>
          <w:p w14:paraId="1DA69284" w14:textId="16194586"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Nervosité ou anxiété</w:t>
            </w:r>
          </w:p>
          <w:p w14:paraId="1A4F89C7" w14:textId="5000AA60"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Émotivité accrue</w:t>
            </w:r>
          </w:p>
          <w:p w14:paraId="78655721" w14:textId="24A03146"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Sommeil plus long ou plus court</w:t>
            </w:r>
          </w:p>
          <w:p w14:paraId="62CC83E6" w14:textId="7A6FEAC6"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Difficulté à s’endormir </w:t>
            </w:r>
          </w:p>
          <w:p w14:paraId="5AECF295" w14:textId="280E50D7"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Difficulté à travailler sur ordinateur</w:t>
            </w:r>
          </w:p>
          <w:p w14:paraId="4F232AC6" w14:textId="5C7A9414"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Difficulté à lire</w:t>
            </w:r>
          </w:p>
          <w:p w14:paraId="132CD64F" w14:textId="5633D0CF" w:rsidR="00731F6C" w:rsidRPr="008B7A2D" w:rsidRDefault="00731F6C" w:rsidP="008B7A2D">
            <w:pPr>
              <w:pStyle w:val="ListParagraph"/>
              <w:numPr>
                <w:ilvl w:val="0"/>
                <w:numId w:val="5"/>
              </w:numPr>
              <w:rPr>
                <w:rFonts w:cs="Times New Roman"/>
                <w:bCs/>
                <w:sz w:val="22"/>
                <w:szCs w:val="22"/>
                <w:lang w:val="fr-CA"/>
              </w:rPr>
            </w:pPr>
            <w:r w:rsidRPr="008B7A2D">
              <w:rPr>
                <w:rFonts w:cs="Times New Roman"/>
                <w:bCs/>
                <w:color w:val="000000"/>
                <w:sz w:val="22"/>
                <w:szCs w:val="22"/>
                <w:lang w:val="fr-CA"/>
              </w:rPr>
              <w:t>Difficulté d’apprentissage</w:t>
            </w:r>
          </w:p>
        </w:tc>
      </w:tr>
    </w:tbl>
    <w:p w14:paraId="4C568AD4" w14:textId="77777777" w:rsidR="00731F6C" w:rsidRPr="00F01346" w:rsidRDefault="00731F6C" w:rsidP="00731F6C">
      <w:pPr>
        <w:pStyle w:val="NoSpacing"/>
        <w:rPr>
          <w:sz w:val="12"/>
          <w:szCs w:val="22"/>
          <w:lang w:val="fr-CA"/>
        </w:rPr>
      </w:pPr>
    </w:p>
    <w:p w14:paraId="1E2B2E36" w14:textId="77777777" w:rsidR="00A73131" w:rsidRPr="00B84934" w:rsidRDefault="00A73131" w:rsidP="00A731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rPr>
          <w:rFonts w:cs="Calibri"/>
          <w:b/>
          <w:bCs/>
          <w:color w:val="000000"/>
          <w:sz w:val="22"/>
          <w:szCs w:val="22"/>
          <w:lang w:val="fr-CA"/>
        </w:rPr>
      </w:pPr>
      <w:r w:rsidRPr="00B84934">
        <w:rPr>
          <w:rFonts w:cs="Calibri"/>
          <w:b/>
          <w:bCs/>
          <w:color w:val="000000"/>
          <w:sz w:val="22"/>
          <w:szCs w:val="22"/>
          <w:lang w:val="fr-CA"/>
        </w:rPr>
        <w:t>QUELS SONT LES SIGNES D’UNE COMMOTION ?</w:t>
      </w:r>
    </w:p>
    <w:p w14:paraId="5C706D23" w14:textId="79987E05" w:rsidR="000A21FC" w:rsidRPr="00B84934" w:rsidRDefault="00A73131" w:rsidP="00B84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lang w:val="fr-CA"/>
        </w:rPr>
      </w:pPr>
      <w:r w:rsidRPr="00B84934">
        <w:rPr>
          <w:rFonts w:cs="Calibri"/>
          <w:color w:val="000000"/>
          <w:sz w:val="22"/>
          <w:szCs w:val="22"/>
          <w:lang w:val="fr-CA"/>
        </w:rPr>
        <w:t>Les signes d’une commotion pourraient être les suivants :</w:t>
      </w:r>
    </w:p>
    <w:tbl>
      <w:tblPr>
        <w:tblStyle w:val="TableGrid"/>
        <w:tblW w:w="0" w:type="auto"/>
        <w:shd w:val="clear" w:color="auto" w:fill="E68D82" w:themeFill="accent2" w:themeFillTint="66"/>
        <w:tblLook w:val="04A0" w:firstRow="1" w:lastRow="0" w:firstColumn="1" w:lastColumn="0" w:noHBand="0" w:noVBand="1"/>
      </w:tblPr>
      <w:tblGrid>
        <w:gridCol w:w="4575"/>
        <w:gridCol w:w="4961"/>
      </w:tblGrid>
      <w:tr w:rsidR="001A6366" w:rsidRPr="008B7A2D" w14:paraId="1A6E24DA" w14:textId="77777777" w:rsidTr="008B7A2D">
        <w:trPr>
          <w:trHeight w:val="1005"/>
        </w:trPr>
        <w:tc>
          <w:tcPr>
            <w:tcW w:w="4575" w:type="dxa"/>
            <w:shd w:val="clear" w:color="auto" w:fill="E68D82" w:themeFill="accent2" w:themeFillTint="66"/>
            <w:hideMark/>
          </w:tcPr>
          <w:p w14:paraId="2665D569" w14:textId="195EE18C" w:rsidR="002C716B" w:rsidRPr="008B7A2D" w:rsidRDefault="002C716B" w:rsidP="008B7A2D">
            <w:pPr>
              <w:pStyle w:val="ListParagraph"/>
              <w:numPr>
                <w:ilvl w:val="0"/>
                <w:numId w:val="6"/>
              </w:numPr>
              <w:rPr>
                <w:rFonts w:cs="Times New Roman"/>
                <w:bCs/>
                <w:sz w:val="22"/>
                <w:szCs w:val="22"/>
                <w:lang w:val="fr-CA"/>
              </w:rPr>
            </w:pPr>
            <w:r w:rsidRPr="008B7A2D">
              <w:rPr>
                <w:rFonts w:cs="Times New Roman"/>
                <w:bCs/>
                <w:color w:val="000000"/>
                <w:sz w:val="22"/>
                <w:szCs w:val="22"/>
                <w:lang w:val="fr-CA"/>
              </w:rPr>
              <w:t>Position immobile sur la surface de jeu</w:t>
            </w:r>
          </w:p>
          <w:p w14:paraId="2BB8F603" w14:textId="5168BE80" w:rsidR="002C716B" w:rsidRPr="008B7A2D" w:rsidRDefault="002C716B" w:rsidP="008B7A2D">
            <w:pPr>
              <w:pStyle w:val="ListParagraph"/>
              <w:numPr>
                <w:ilvl w:val="0"/>
                <w:numId w:val="6"/>
              </w:numPr>
              <w:rPr>
                <w:rFonts w:cs="Times New Roman"/>
                <w:bCs/>
                <w:sz w:val="22"/>
                <w:szCs w:val="22"/>
                <w:lang w:val="fr-CA"/>
              </w:rPr>
            </w:pPr>
            <w:r w:rsidRPr="008B7A2D">
              <w:rPr>
                <w:rFonts w:cs="Times New Roman"/>
                <w:bCs/>
                <w:color w:val="000000"/>
                <w:sz w:val="22"/>
                <w:szCs w:val="22"/>
                <w:lang w:val="fr-CA"/>
              </w:rPr>
              <w:t>Lenteur à se relever après avoir reçu un coup direct ou non à la tête</w:t>
            </w:r>
          </w:p>
          <w:p w14:paraId="71C294E6" w14:textId="3C04E806" w:rsidR="002C716B" w:rsidRPr="008B7A2D" w:rsidRDefault="002C716B" w:rsidP="008B7A2D">
            <w:pPr>
              <w:pStyle w:val="ListParagraph"/>
              <w:numPr>
                <w:ilvl w:val="0"/>
                <w:numId w:val="6"/>
              </w:numPr>
              <w:rPr>
                <w:rFonts w:cs="Times New Roman"/>
                <w:bCs/>
                <w:sz w:val="22"/>
                <w:szCs w:val="22"/>
                <w:lang w:val="fr-CA"/>
              </w:rPr>
            </w:pPr>
            <w:r w:rsidRPr="008B7A2D">
              <w:rPr>
                <w:rFonts w:cs="Times New Roman"/>
                <w:bCs/>
                <w:color w:val="000000"/>
                <w:sz w:val="22"/>
                <w:szCs w:val="22"/>
                <w:lang w:val="fr-CA"/>
              </w:rPr>
              <w:t>Désorientation, confusion ou incapacité à bien répondre aux questions</w:t>
            </w:r>
          </w:p>
          <w:p w14:paraId="50D72427" w14:textId="4F136BFB" w:rsidR="002C716B" w:rsidRPr="008B7A2D" w:rsidRDefault="002C716B" w:rsidP="008B7A2D">
            <w:pPr>
              <w:pStyle w:val="ListParagraph"/>
              <w:numPr>
                <w:ilvl w:val="0"/>
                <w:numId w:val="6"/>
              </w:numPr>
              <w:rPr>
                <w:rFonts w:cs="Times New Roman"/>
                <w:bCs/>
                <w:sz w:val="22"/>
                <w:szCs w:val="22"/>
                <w:lang w:val="fr-CA"/>
              </w:rPr>
            </w:pPr>
            <w:r w:rsidRPr="008B7A2D">
              <w:rPr>
                <w:rFonts w:cs="Times New Roman"/>
                <w:bCs/>
                <w:color w:val="000000"/>
                <w:sz w:val="22"/>
                <w:szCs w:val="22"/>
                <w:lang w:val="fr-CA"/>
              </w:rPr>
              <w:t>Regard vide</w:t>
            </w:r>
          </w:p>
        </w:tc>
        <w:tc>
          <w:tcPr>
            <w:tcW w:w="4961" w:type="dxa"/>
            <w:shd w:val="clear" w:color="auto" w:fill="E68D82" w:themeFill="accent2" w:themeFillTint="66"/>
            <w:hideMark/>
          </w:tcPr>
          <w:p w14:paraId="6892DBE2" w14:textId="3D4D7EB4" w:rsidR="002C716B" w:rsidRPr="008B7A2D" w:rsidRDefault="002C716B" w:rsidP="008B7A2D">
            <w:pPr>
              <w:pStyle w:val="ListParagraph"/>
              <w:numPr>
                <w:ilvl w:val="0"/>
                <w:numId w:val="6"/>
              </w:numPr>
              <w:rPr>
                <w:rFonts w:cs="Times New Roman"/>
                <w:bCs/>
                <w:sz w:val="22"/>
                <w:szCs w:val="22"/>
                <w:lang w:val="fr-CA"/>
              </w:rPr>
            </w:pPr>
            <w:r w:rsidRPr="008B7A2D">
              <w:rPr>
                <w:rFonts w:cs="Times New Roman"/>
                <w:bCs/>
                <w:color w:val="000000"/>
                <w:sz w:val="22"/>
                <w:szCs w:val="22"/>
                <w:lang w:val="fr-CA"/>
              </w:rPr>
              <w:t>Problème d’équilibre, démarche difficile, incoordination motrice, trébuchement, lenteur de déplacement</w:t>
            </w:r>
          </w:p>
          <w:p w14:paraId="650A66A2" w14:textId="3A5BAE03" w:rsidR="002C716B" w:rsidRPr="008B7A2D" w:rsidRDefault="002C716B" w:rsidP="008B7A2D">
            <w:pPr>
              <w:pStyle w:val="ListParagraph"/>
              <w:numPr>
                <w:ilvl w:val="0"/>
                <w:numId w:val="6"/>
              </w:numPr>
              <w:rPr>
                <w:rFonts w:cs="Times New Roman"/>
                <w:bCs/>
                <w:sz w:val="22"/>
                <w:szCs w:val="22"/>
                <w:lang w:val="fr-CA"/>
              </w:rPr>
            </w:pPr>
            <w:r w:rsidRPr="008B7A2D">
              <w:rPr>
                <w:rFonts w:cs="Times New Roman"/>
                <w:bCs/>
                <w:color w:val="000000"/>
                <w:sz w:val="22"/>
                <w:szCs w:val="22"/>
                <w:lang w:val="fr-CA"/>
              </w:rPr>
              <w:t>Blessure au visage après un traumatisme à la tête</w:t>
            </w:r>
          </w:p>
          <w:p w14:paraId="5B104684" w14:textId="3CE6C8D0" w:rsidR="002C716B" w:rsidRPr="008B7A2D" w:rsidRDefault="002C716B" w:rsidP="008B7A2D">
            <w:pPr>
              <w:pStyle w:val="ListParagraph"/>
              <w:numPr>
                <w:ilvl w:val="0"/>
                <w:numId w:val="6"/>
              </w:numPr>
              <w:rPr>
                <w:rFonts w:cs="Times New Roman"/>
                <w:bCs/>
                <w:sz w:val="22"/>
                <w:szCs w:val="22"/>
                <w:lang w:val="fr-CA"/>
              </w:rPr>
            </w:pPr>
            <w:r w:rsidRPr="008B7A2D">
              <w:rPr>
                <w:rFonts w:cs="Times New Roman"/>
                <w:bCs/>
                <w:color w:val="000000"/>
                <w:sz w:val="22"/>
                <w:szCs w:val="22"/>
                <w:lang w:val="fr-CA"/>
              </w:rPr>
              <w:t xml:space="preserve">Se </w:t>
            </w:r>
            <w:proofErr w:type="gramStart"/>
            <w:r w:rsidRPr="008B7A2D">
              <w:rPr>
                <w:rFonts w:cs="Times New Roman"/>
                <w:bCs/>
                <w:color w:val="000000"/>
                <w:sz w:val="22"/>
                <w:szCs w:val="22"/>
                <w:lang w:val="fr-CA"/>
              </w:rPr>
              <w:t>tenir  la</w:t>
            </w:r>
            <w:proofErr w:type="gramEnd"/>
            <w:r w:rsidRPr="008B7A2D">
              <w:rPr>
                <w:rFonts w:cs="Times New Roman"/>
                <w:bCs/>
                <w:color w:val="000000"/>
                <w:sz w:val="22"/>
                <w:szCs w:val="22"/>
                <w:lang w:val="fr-CA"/>
              </w:rPr>
              <w:t xml:space="preserve"> tête</w:t>
            </w:r>
          </w:p>
        </w:tc>
      </w:tr>
    </w:tbl>
    <w:p w14:paraId="5DD87FB3" w14:textId="77777777" w:rsidR="000A21FC" w:rsidRPr="00F01346"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12"/>
          <w:szCs w:val="22"/>
          <w:lang w:val="fr-CA"/>
        </w:rPr>
      </w:pPr>
    </w:p>
    <w:p w14:paraId="09F9764B" w14:textId="42A65218" w:rsidR="008B3B20" w:rsidRPr="00B84934" w:rsidRDefault="008B3B20" w:rsidP="002C3688">
      <w:pPr>
        <w:rPr>
          <w:rFonts w:cs="Calibri"/>
          <w:b/>
          <w:bCs/>
          <w:color w:val="000000"/>
          <w:sz w:val="22"/>
          <w:szCs w:val="22"/>
          <w:lang w:val="fr-CA"/>
        </w:rPr>
      </w:pPr>
      <w:r w:rsidRPr="00B84934">
        <w:rPr>
          <w:rFonts w:cs="Calibri"/>
          <w:b/>
          <w:bCs/>
          <w:color w:val="000000"/>
          <w:sz w:val="22"/>
          <w:szCs w:val="22"/>
          <w:lang w:val="fr-CA"/>
        </w:rPr>
        <w:t>QUE FAIRE SI JE SOUPÇONNE UNE COMMOTION CÉRÉBRALE ?</w:t>
      </w:r>
    </w:p>
    <w:p w14:paraId="423BDC36" w14:textId="77777777" w:rsidR="008B3B20" w:rsidRPr="00B84934" w:rsidRDefault="008B3B20" w:rsidP="008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Calibri"/>
          <w:color w:val="000000"/>
          <w:sz w:val="22"/>
          <w:szCs w:val="22"/>
          <w:lang w:val="fr-CA"/>
        </w:rPr>
      </w:pPr>
      <w:r w:rsidRPr="00B84934">
        <w:rPr>
          <w:rFonts w:cs="Calibri"/>
          <w:color w:val="000000"/>
          <w:sz w:val="22"/>
          <w:szCs w:val="22"/>
          <w:lang w:val="fr-CA"/>
        </w:rPr>
        <w:t>Si on pense qu’un athlète a subi une commotion en pratiquant un sport, il doit immédiatement être retiré du jeu. Aucun athlète soupçonné d’avoir une commotion en pratiquant un sport ne doit être autorisé à reprendre la même activité.</w:t>
      </w:r>
    </w:p>
    <w:p w14:paraId="780BF126" w14:textId="100A1A5E" w:rsidR="008B3B20" w:rsidRPr="00B84934" w:rsidRDefault="008B3B20" w:rsidP="00167B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b/>
          <w:bCs/>
          <w:color w:val="000000"/>
          <w:sz w:val="22"/>
          <w:szCs w:val="22"/>
          <w:lang w:val="fr-CA"/>
        </w:rPr>
      </w:pPr>
      <w:r w:rsidRPr="00B84934">
        <w:rPr>
          <w:rFonts w:cs="Calibri"/>
          <w:b/>
          <w:bCs/>
          <w:color w:val="FB0207"/>
          <w:sz w:val="22"/>
          <w:szCs w:val="22"/>
          <w:lang w:val="fr-CA"/>
        </w:rPr>
        <w:lastRenderedPageBreak/>
        <w:t>Il est important que TOUS les athlètes ayant une possible commotion cérébrale rencontrent un médecin ou un infirmier praticien afin de subir un examen médical dès que possible. Il est également important que TOUS les athlètes ayant une possible commotion cérébrale reçoivent une autorisation médicale écrite d’un médecin ou d’un infirmier praticien avant de reprendre des activités sportives</w:t>
      </w:r>
      <w:r w:rsidR="00F01346">
        <w:rPr>
          <w:rFonts w:cs="Calibri"/>
          <w:b/>
          <w:bCs/>
          <w:color w:val="FB0207"/>
          <w:sz w:val="22"/>
          <w:szCs w:val="22"/>
          <w:lang w:val="fr-CA"/>
        </w:rPr>
        <w:t>.</w:t>
      </w:r>
    </w:p>
    <w:p w14:paraId="022E8F90" w14:textId="77777777" w:rsidR="008B3B20" w:rsidRPr="00B84934" w:rsidRDefault="008B3B20" w:rsidP="008B3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firstLine="567"/>
        <w:rPr>
          <w:rFonts w:cs="Calibri"/>
          <w:b/>
          <w:bCs/>
          <w:color w:val="000000"/>
          <w:sz w:val="22"/>
          <w:szCs w:val="22"/>
          <w:lang w:val="fr-CA"/>
        </w:rPr>
      </w:pPr>
      <w:r w:rsidRPr="00B84934">
        <w:rPr>
          <w:rFonts w:cs="Calibri"/>
          <w:b/>
          <w:bCs/>
          <w:color w:val="000000"/>
          <w:sz w:val="22"/>
          <w:szCs w:val="22"/>
          <w:lang w:val="fr-CA"/>
        </w:rPr>
        <w:t>QUAND UN ATHLÈTE PEUT-IL RETOURNER À L’ÉCOLE ET REPRENDRE SES ACTIVITÉS SPORTIVES ?</w:t>
      </w:r>
    </w:p>
    <w:p w14:paraId="601E7394" w14:textId="6083F975" w:rsidR="007B530C" w:rsidRPr="00167B09" w:rsidRDefault="008B3B20" w:rsidP="000512DC">
      <w:pPr>
        <w:pStyle w:val="NoSpacing"/>
        <w:spacing w:after="200"/>
        <w:rPr>
          <w:sz w:val="22"/>
          <w:szCs w:val="22"/>
          <w:lang w:val="fr-CA"/>
        </w:rPr>
      </w:pPr>
      <w:r w:rsidRPr="00B84934">
        <w:rPr>
          <w:rFonts w:cs="Calibri"/>
          <w:color w:val="000000"/>
          <w:sz w:val="22"/>
          <w:szCs w:val="22"/>
          <w:lang w:val="fr-CA"/>
        </w:rPr>
        <w:t>Il est important que tous les athlètes chez qui une commotion cérébrale a été diagnostiquée suivent les étapes d’un programme de retour à l’école et de reprise d’activités sportives. Ce programme comporte les stratégies suivantes de retour à l’école et de reprise d’activités sportives. Il est important que les étudiants-athlètes mineurs et adultes reprennent des activités scolaires à temps plein avant d’entreprendre les étapes 5 et 6 de la Stratégie de retour au sport.</w:t>
      </w:r>
    </w:p>
    <w:p w14:paraId="36D5DEE8" w14:textId="3091D827" w:rsidR="00D7793A" w:rsidRPr="00B84934" w:rsidRDefault="00822E67" w:rsidP="0012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Calibri"/>
          <w:bCs/>
          <w:sz w:val="22"/>
          <w:szCs w:val="22"/>
          <w:vertAlign w:val="superscript"/>
          <w:lang w:val="fr-CA"/>
        </w:rPr>
      </w:pPr>
      <w:r w:rsidRPr="00B84934">
        <w:rPr>
          <w:rFonts w:cs="Calibri"/>
          <w:b/>
          <w:bCs/>
          <w:sz w:val="22"/>
          <w:szCs w:val="22"/>
          <w:lang w:val="fr-CA"/>
        </w:rPr>
        <w:t>Stratégie de retour à l’école</w:t>
      </w:r>
      <w:r w:rsidR="002C3688" w:rsidRPr="002C3688">
        <w:rPr>
          <w:rFonts w:cs="Calibri"/>
          <w:b/>
          <w:bCs/>
          <w:sz w:val="22"/>
          <w:szCs w:val="22"/>
          <w:vertAlign w:val="superscript"/>
          <w:lang w:val="fr-CA"/>
        </w:rPr>
        <w:t>1</w:t>
      </w:r>
    </w:p>
    <w:tbl>
      <w:tblPr>
        <w:tblStyle w:val="GridTable1Light-Accent2"/>
        <w:tblW w:w="9927" w:type="dxa"/>
        <w:tblLayout w:type="fixed"/>
        <w:tblLook w:val="04A0" w:firstRow="1" w:lastRow="0" w:firstColumn="1" w:lastColumn="0" w:noHBand="0" w:noVBand="1"/>
      </w:tblPr>
      <w:tblGrid>
        <w:gridCol w:w="1278"/>
        <w:gridCol w:w="1440"/>
        <w:gridCol w:w="3838"/>
        <w:gridCol w:w="3371"/>
      </w:tblGrid>
      <w:tr w:rsidR="00D65D67" w:rsidRPr="00B84934" w14:paraId="5AC1F85E" w14:textId="77777777" w:rsidTr="008D52BD">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278" w:type="dxa"/>
          </w:tcPr>
          <w:p w14:paraId="0F3C6874" w14:textId="77777777" w:rsidR="00822E67" w:rsidRPr="008D52BD" w:rsidRDefault="00822E67" w:rsidP="00B84934">
            <w:pPr>
              <w:pStyle w:val="ParagraphSubheading"/>
              <w:rPr>
                <w:rFonts w:ascii="Calibri" w:hAnsi="Calibri"/>
                <w:b/>
                <w:sz w:val="22"/>
                <w:szCs w:val="20"/>
                <w:lang w:val="fr-CA"/>
              </w:rPr>
            </w:pPr>
            <w:r w:rsidRPr="008D52BD">
              <w:rPr>
                <w:rFonts w:ascii="Calibri" w:hAnsi="Calibri"/>
                <w:b/>
                <w:sz w:val="22"/>
                <w:szCs w:val="20"/>
                <w:lang w:val="fr-CA"/>
              </w:rPr>
              <w:t>Étape</w:t>
            </w:r>
          </w:p>
        </w:tc>
        <w:tc>
          <w:tcPr>
            <w:tcW w:w="1440" w:type="dxa"/>
          </w:tcPr>
          <w:p w14:paraId="1B7FD501" w14:textId="77777777" w:rsidR="00822E67" w:rsidRPr="008D52BD" w:rsidRDefault="00822E67" w:rsidP="00B84934">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0"/>
                <w:lang w:val="fr-CA"/>
              </w:rPr>
            </w:pPr>
            <w:r w:rsidRPr="008D52BD">
              <w:rPr>
                <w:rFonts w:ascii="Calibri" w:hAnsi="Calibri"/>
                <w:b/>
                <w:sz w:val="22"/>
                <w:szCs w:val="20"/>
                <w:lang w:val="fr-CA"/>
              </w:rPr>
              <w:t>Objectif</w:t>
            </w:r>
          </w:p>
        </w:tc>
        <w:tc>
          <w:tcPr>
            <w:tcW w:w="3838" w:type="dxa"/>
          </w:tcPr>
          <w:p w14:paraId="121B36F2" w14:textId="77777777" w:rsidR="00822E67" w:rsidRPr="008D52BD" w:rsidRDefault="00822E67" w:rsidP="00B84934">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0"/>
                <w:lang w:val="fr-CA"/>
              </w:rPr>
            </w:pPr>
            <w:r w:rsidRPr="008D52BD">
              <w:rPr>
                <w:rFonts w:ascii="Calibri" w:hAnsi="Calibri"/>
                <w:b/>
                <w:sz w:val="22"/>
                <w:szCs w:val="20"/>
                <w:lang w:val="fr-CA"/>
              </w:rPr>
              <w:t>Activité</w:t>
            </w:r>
          </w:p>
        </w:tc>
        <w:tc>
          <w:tcPr>
            <w:tcW w:w="3371" w:type="dxa"/>
          </w:tcPr>
          <w:p w14:paraId="3917A281" w14:textId="77777777" w:rsidR="00822E67" w:rsidRPr="008D52BD" w:rsidRDefault="00822E67" w:rsidP="00B84934">
            <w:pPr>
              <w:pStyle w:val="ParagraphSubheading"/>
              <w:cnfStyle w:val="100000000000" w:firstRow="1" w:lastRow="0" w:firstColumn="0" w:lastColumn="0" w:oddVBand="0" w:evenVBand="0" w:oddHBand="0" w:evenHBand="0" w:firstRowFirstColumn="0" w:firstRowLastColumn="0" w:lastRowFirstColumn="0" w:lastRowLastColumn="0"/>
              <w:rPr>
                <w:rFonts w:ascii="Calibri" w:hAnsi="Calibri"/>
                <w:b/>
                <w:sz w:val="22"/>
                <w:szCs w:val="20"/>
                <w:lang w:val="fr-CA"/>
              </w:rPr>
            </w:pPr>
            <w:r w:rsidRPr="008D52BD">
              <w:rPr>
                <w:rFonts w:ascii="Calibri" w:hAnsi="Calibri"/>
                <w:b/>
                <w:sz w:val="22"/>
                <w:szCs w:val="20"/>
                <w:lang w:val="fr-CA"/>
              </w:rPr>
              <w:t>Objectif de chaque étape</w:t>
            </w:r>
          </w:p>
        </w:tc>
      </w:tr>
      <w:tr w:rsidR="00D65D67" w:rsidRPr="00B84934" w14:paraId="58AAF9C8" w14:textId="77777777" w:rsidTr="008D52BD">
        <w:trPr>
          <w:trHeight w:val="1153"/>
        </w:trPr>
        <w:tc>
          <w:tcPr>
            <w:cnfStyle w:val="001000000000" w:firstRow="0" w:lastRow="0" w:firstColumn="1" w:lastColumn="0" w:oddVBand="0" w:evenVBand="0" w:oddHBand="0" w:evenHBand="0" w:firstRowFirstColumn="0" w:firstRowLastColumn="0" w:lastRowFirstColumn="0" w:lastRowLastColumn="0"/>
            <w:tcW w:w="1278" w:type="dxa"/>
            <w:shd w:val="clear" w:color="auto" w:fill="F2C6C0" w:themeFill="accent2" w:themeFillTint="33"/>
          </w:tcPr>
          <w:p w14:paraId="5E620F41" w14:textId="77777777" w:rsidR="00822E67" w:rsidRPr="001B4699" w:rsidRDefault="00822E67" w:rsidP="00B84934">
            <w:pPr>
              <w:pStyle w:val="ParagraphBody"/>
              <w:spacing w:before="80"/>
              <w:jc w:val="center"/>
              <w:rPr>
                <w:rFonts w:ascii="Calibri" w:hAnsi="Calibri"/>
                <w:b w:val="0"/>
                <w:sz w:val="22"/>
                <w:szCs w:val="20"/>
                <w:lang w:val="fr-CA"/>
              </w:rPr>
            </w:pPr>
            <w:r w:rsidRPr="001B4699">
              <w:rPr>
                <w:rFonts w:ascii="Calibri" w:hAnsi="Calibri"/>
                <w:sz w:val="22"/>
                <w:szCs w:val="20"/>
                <w:lang w:val="fr-CA"/>
              </w:rPr>
              <w:t>1</w:t>
            </w:r>
          </w:p>
        </w:tc>
        <w:tc>
          <w:tcPr>
            <w:tcW w:w="1440" w:type="dxa"/>
          </w:tcPr>
          <w:p w14:paraId="72F01A09"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Activités quotidiennes à la maison qui ne causent pas de symptômes à l’étudiant-athlète</w:t>
            </w:r>
          </w:p>
        </w:tc>
        <w:tc>
          <w:tcPr>
            <w:tcW w:w="3838" w:type="dxa"/>
          </w:tcPr>
          <w:p w14:paraId="0023BAEB"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Activités fait habituellement pendant la journée tant qu’elles ne causent pas de symptômes (ex. : lecture, envoyer des messages-texte, ordinateur/télévision). Commencer par 5-15 minutes et augmenter graduellement.</w:t>
            </w:r>
            <w:r w:rsidRPr="001B4699">
              <w:rPr>
                <w:rFonts w:ascii="Calibri" w:hAnsi="Calibri"/>
                <w:sz w:val="22"/>
                <w:szCs w:val="20"/>
                <w:lang w:val="fr-CA"/>
              </w:rPr>
              <w:tab/>
            </w:r>
          </w:p>
        </w:tc>
        <w:tc>
          <w:tcPr>
            <w:tcW w:w="3371" w:type="dxa"/>
          </w:tcPr>
          <w:p w14:paraId="75C66F5B"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Reprise graduelle des activités habituelles.</w:t>
            </w:r>
          </w:p>
        </w:tc>
      </w:tr>
      <w:tr w:rsidR="00D65D67" w:rsidRPr="00B84934" w14:paraId="286FD45B" w14:textId="77777777" w:rsidTr="008D52BD">
        <w:trPr>
          <w:trHeight w:val="576"/>
        </w:trPr>
        <w:tc>
          <w:tcPr>
            <w:cnfStyle w:val="001000000000" w:firstRow="0" w:lastRow="0" w:firstColumn="1" w:lastColumn="0" w:oddVBand="0" w:evenVBand="0" w:oddHBand="0" w:evenHBand="0" w:firstRowFirstColumn="0" w:firstRowLastColumn="0" w:lastRowFirstColumn="0" w:lastRowLastColumn="0"/>
            <w:tcW w:w="1278" w:type="dxa"/>
            <w:shd w:val="clear" w:color="auto" w:fill="F2C6C0" w:themeFill="accent2" w:themeFillTint="33"/>
          </w:tcPr>
          <w:p w14:paraId="323D6252" w14:textId="77777777" w:rsidR="00822E67" w:rsidRPr="001B4699" w:rsidRDefault="00822E67" w:rsidP="00B84934">
            <w:pPr>
              <w:pStyle w:val="ParagraphBody"/>
              <w:spacing w:before="80"/>
              <w:jc w:val="center"/>
              <w:rPr>
                <w:rFonts w:ascii="Calibri" w:hAnsi="Calibri"/>
                <w:b w:val="0"/>
                <w:sz w:val="22"/>
                <w:szCs w:val="20"/>
                <w:lang w:val="fr-CA"/>
              </w:rPr>
            </w:pPr>
            <w:r w:rsidRPr="001B4699">
              <w:rPr>
                <w:rFonts w:ascii="Calibri" w:hAnsi="Calibri"/>
                <w:sz w:val="22"/>
                <w:szCs w:val="20"/>
                <w:lang w:val="fr-CA"/>
              </w:rPr>
              <w:t>2</w:t>
            </w:r>
          </w:p>
        </w:tc>
        <w:tc>
          <w:tcPr>
            <w:tcW w:w="1440" w:type="dxa"/>
          </w:tcPr>
          <w:p w14:paraId="77F1B682"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Activités scolaires</w:t>
            </w:r>
          </w:p>
        </w:tc>
        <w:tc>
          <w:tcPr>
            <w:tcW w:w="3838" w:type="dxa"/>
          </w:tcPr>
          <w:p w14:paraId="0EF38773"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Devoirs, lecture ou autres activités cognitives en dehors de la salle de classe.</w:t>
            </w:r>
          </w:p>
        </w:tc>
        <w:tc>
          <w:tcPr>
            <w:tcW w:w="3371" w:type="dxa"/>
          </w:tcPr>
          <w:p w14:paraId="2FA001BF"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Augmenter la tolérance aux activités cognitives.</w:t>
            </w:r>
          </w:p>
        </w:tc>
      </w:tr>
      <w:tr w:rsidR="00D65D67" w:rsidRPr="00B84934" w14:paraId="31A75831" w14:textId="77777777" w:rsidTr="008D52BD">
        <w:trPr>
          <w:trHeight w:val="861"/>
        </w:trPr>
        <w:tc>
          <w:tcPr>
            <w:cnfStyle w:val="001000000000" w:firstRow="0" w:lastRow="0" w:firstColumn="1" w:lastColumn="0" w:oddVBand="0" w:evenVBand="0" w:oddHBand="0" w:evenHBand="0" w:firstRowFirstColumn="0" w:firstRowLastColumn="0" w:lastRowFirstColumn="0" w:lastRowLastColumn="0"/>
            <w:tcW w:w="1278" w:type="dxa"/>
            <w:shd w:val="clear" w:color="auto" w:fill="F2C6C0" w:themeFill="accent2" w:themeFillTint="33"/>
          </w:tcPr>
          <w:p w14:paraId="653263F9" w14:textId="77777777" w:rsidR="00822E67" w:rsidRPr="001B4699" w:rsidRDefault="00822E67" w:rsidP="00B84934">
            <w:pPr>
              <w:pStyle w:val="ParagraphBody"/>
              <w:spacing w:before="80"/>
              <w:jc w:val="center"/>
              <w:rPr>
                <w:rFonts w:ascii="Calibri" w:hAnsi="Calibri"/>
                <w:b w:val="0"/>
                <w:sz w:val="22"/>
                <w:szCs w:val="20"/>
                <w:lang w:val="fr-CA"/>
              </w:rPr>
            </w:pPr>
            <w:r w:rsidRPr="001B4699">
              <w:rPr>
                <w:rFonts w:ascii="Calibri" w:hAnsi="Calibri"/>
                <w:sz w:val="22"/>
                <w:szCs w:val="20"/>
                <w:lang w:val="fr-CA"/>
              </w:rPr>
              <w:t>3</w:t>
            </w:r>
          </w:p>
        </w:tc>
        <w:tc>
          <w:tcPr>
            <w:tcW w:w="1440" w:type="dxa"/>
          </w:tcPr>
          <w:p w14:paraId="59323B25"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Reprise des études à temps partiel</w:t>
            </w:r>
          </w:p>
        </w:tc>
        <w:tc>
          <w:tcPr>
            <w:tcW w:w="3838" w:type="dxa"/>
          </w:tcPr>
          <w:p w14:paraId="7713E5A9"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Introduction graduelle du travail scolaire. Devra peut-être commencer par une journée scolaire partielle ou en faisant plus de pauses pendant la journée.</w:t>
            </w:r>
          </w:p>
        </w:tc>
        <w:tc>
          <w:tcPr>
            <w:tcW w:w="3371" w:type="dxa"/>
          </w:tcPr>
          <w:p w14:paraId="515E81D3"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Augmentation des activités scolaires.</w:t>
            </w:r>
          </w:p>
        </w:tc>
      </w:tr>
      <w:tr w:rsidR="00D65D67" w:rsidRPr="00B84934" w14:paraId="6E5A752C" w14:textId="77777777" w:rsidTr="008D52BD">
        <w:trPr>
          <w:trHeight w:val="754"/>
        </w:trPr>
        <w:tc>
          <w:tcPr>
            <w:cnfStyle w:val="001000000000" w:firstRow="0" w:lastRow="0" w:firstColumn="1" w:lastColumn="0" w:oddVBand="0" w:evenVBand="0" w:oddHBand="0" w:evenHBand="0" w:firstRowFirstColumn="0" w:firstRowLastColumn="0" w:lastRowFirstColumn="0" w:lastRowLastColumn="0"/>
            <w:tcW w:w="1278" w:type="dxa"/>
            <w:shd w:val="clear" w:color="auto" w:fill="F2C6C0" w:themeFill="accent2" w:themeFillTint="33"/>
          </w:tcPr>
          <w:p w14:paraId="7BEF0FC9" w14:textId="77777777" w:rsidR="00822E67" w:rsidRPr="001B4699" w:rsidRDefault="00822E67" w:rsidP="00B84934">
            <w:pPr>
              <w:pStyle w:val="ParagraphBody"/>
              <w:spacing w:before="80"/>
              <w:jc w:val="center"/>
              <w:rPr>
                <w:rFonts w:ascii="Calibri" w:hAnsi="Calibri"/>
                <w:b w:val="0"/>
                <w:sz w:val="22"/>
                <w:szCs w:val="20"/>
                <w:lang w:val="fr-CA"/>
              </w:rPr>
            </w:pPr>
            <w:r w:rsidRPr="001B4699">
              <w:rPr>
                <w:rFonts w:ascii="Calibri" w:hAnsi="Calibri"/>
                <w:sz w:val="22"/>
                <w:szCs w:val="20"/>
                <w:lang w:val="fr-CA"/>
              </w:rPr>
              <w:t>4</w:t>
            </w:r>
          </w:p>
        </w:tc>
        <w:tc>
          <w:tcPr>
            <w:tcW w:w="1440" w:type="dxa"/>
          </w:tcPr>
          <w:p w14:paraId="1D3D96DF"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Reprise des études à plein temps</w:t>
            </w:r>
          </w:p>
        </w:tc>
        <w:tc>
          <w:tcPr>
            <w:tcW w:w="3838" w:type="dxa"/>
          </w:tcPr>
          <w:p w14:paraId="5ED19E6F"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Progresser de manière graduelle.</w:t>
            </w:r>
          </w:p>
        </w:tc>
        <w:tc>
          <w:tcPr>
            <w:tcW w:w="3371" w:type="dxa"/>
          </w:tcPr>
          <w:p w14:paraId="2AB7F5B9" w14:textId="77777777" w:rsidR="00822E67" w:rsidRPr="001B4699" w:rsidRDefault="00822E67" w:rsidP="00B84934">
            <w:pPr>
              <w:pStyle w:val="ParagraphBody"/>
              <w:cnfStyle w:val="000000000000" w:firstRow="0" w:lastRow="0" w:firstColumn="0" w:lastColumn="0" w:oddVBand="0" w:evenVBand="0" w:oddHBand="0" w:evenHBand="0" w:firstRowFirstColumn="0" w:firstRowLastColumn="0" w:lastRowFirstColumn="0" w:lastRowLastColumn="0"/>
              <w:rPr>
                <w:rFonts w:ascii="Calibri" w:hAnsi="Calibri"/>
                <w:sz w:val="22"/>
                <w:szCs w:val="20"/>
                <w:lang w:val="fr-CA"/>
              </w:rPr>
            </w:pPr>
            <w:r w:rsidRPr="001B4699">
              <w:rPr>
                <w:rFonts w:ascii="Calibri" w:hAnsi="Calibri"/>
                <w:sz w:val="22"/>
                <w:szCs w:val="20"/>
                <w:lang w:val="fr-CA"/>
              </w:rPr>
              <w:t>Retour complet aux activités scolaires sans restrictions et rattrapage des travaux scolaires.</w:t>
            </w:r>
          </w:p>
        </w:tc>
      </w:tr>
    </w:tbl>
    <w:p w14:paraId="13E5FB67" w14:textId="77777777" w:rsidR="00123F07" w:rsidRPr="00167B09" w:rsidRDefault="00123F07" w:rsidP="00735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sz w:val="20"/>
          <w:szCs w:val="22"/>
          <w:lang w:val="fr-CA"/>
        </w:rPr>
      </w:pPr>
    </w:p>
    <w:p w14:paraId="3D53F8D7" w14:textId="515963EE" w:rsidR="005A6D28" w:rsidRDefault="000041F9" w:rsidP="0012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cs="Calibri"/>
          <w:b/>
          <w:bCs/>
          <w:sz w:val="22"/>
          <w:szCs w:val="21"/>
          <w:vertAlign w:val="superscript"/>
          <w:lang w:val="fr-CA"/>
        </w:rPr>
      </w:pPr>
      <w:r w:rsidRPr="007B530C">
        <w:rPr>
          <w:rFonts w:cs="Calibri"/>
          <w:b/>
          <w:bCs/>
          <w:sz w:val="22"/>
          <w:szCs w:val="21"/>
          <w:lang w:val="fr-CA"/>
        </w:rPr>
        <w:t xml:space="preserve">Stratégie de </w:t>
      </w:r>
      <w:r w:rsidR="007B530C">
        <w:rPr>
          <w:rFonts w:cs="Calibri"/>
          <w:b/>
          <w:bCs/>
          <w:sz w:val="22"/>
          <w:szCs w:val="21"/>
          <w:lang w:val="fr-CA"/>
        </w:rPr>
        <w:t>retour au sport</w:t>
      </w:r>
    </w:p>
    <w:tbl>
      <w:tblPr>
        <w:tblStyle w:val="GridTable1Light-Accent2"/>
        <w:tblW w:w="0" w:type="auto"/>
        <w:tblLook w:val="04A0" w:firstRow="1" w:lastRow="0" w:firstColumn="1" w:lastColumn="0" w:noHBand="0" w:noVBand="1"/>
      </w:tblPr>
      <w:tblGrid>
        <w:gridCol w:w="1242"/>
        <w:gridCol w:w="1445"/>
        <w:gridCol w:w="4104"/>
        <w:gridCol w:w="3276"/>
      </w:tblGrid>
      <w:tr w:rsidR="008D52BD" w:rsidRPr="008D52BD" w14:paraId="0F61D6FB" w14:textId="77777777" w:rsidTr="008D5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FE718CC" w14:textId="77777777" w:rsidR="008D52BD" w:rsidRPr="008D52BD" w:rsidRDefault="008D52BD" w:rsidP="00B962DB">
            <w:pPr>
              <w:rPr>
                <w:rFonts w:asciiTheme="majorHAnsi" w:hAnsiTheme="majorHAnsi" w:cs="Arial"/>
                <w:color w:val="000000" w:themeColor="text1"/>
                <w:sz w:val="22"/>
                <w:szCs w:val="22"/>
              </w:rPr>
            </w:pPr>
            <w:proofErr w:type="spellStart"/>
            <w:r w:rsidRPr="008D52BD">
              <w:rPr>
                <w:rFonts w:asciiTheme="majorHAnsi" w:hAnsiTheme="majorHAnsi"/>
                <w:color w:val="000000" w:themeColor="text1"/>
                <w:sz w:val="22"/>
                <w:szCs w:val="22"/>
              </w:rPr>
              <w:t>Étape</w:t>
            </w:r>
            <w:proofErr w:type="spellEnd"/>
          </w:p>
        </w:tc>
        <w:tc>
          <w:tcPr>
            <w:tcW w:w="1296" w:type="dxa"/>
          </w:tcPr>
          <w:p w14:paraId="7FAF005B" w14:textId="77777777" w:rsidR="008D52BD" w:rsidRPr="008D52BD" w:rsidRDefault="008D52BD"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22"/>
                <w:szCs w:val="22"/>
              </w:rPr>
            </w:pPr>
            <w:r w:rsidRPr="008D52BD">
              <w:rPr>
                <w:rFonts w:asciiTheme="majorHAnsi" w:hAnsiTheme="majorHAnsi"/>
                <w:color w:val="000000" w:themeColor="text1"/>
                <w:sz w:val="22"/>
                <w:szCs w:val="22"/>
              </w:rPr>
              <w:t>Objectif</w:t>
            </w:r>
          </w:p>
        </w:tc>
        <w:tc>
          <w:tcPr>
            <w:tcW w:w="4104" w:type="dxa"/>
          </w:tcPr>
          <w:p w14:paraId="77AD9060" w14:textId="77777777" w:rsidR="008D52BD" w:rsidRPr="008D52BD" w:rsidRDefault="008D52BD"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22"/>
                <w:szCs w:val="22"/>
              </w:rPr>
            </w:pPr>
            <w:proofErr w:type="spellStart"/>
            <w:r w:rsidRPr="008D52BD">
              <w:rPr>
                <w:rFonts w:asciiTheme="majorHAnsi" w:hAnsiTheme="majorHAnsi"/>
                <w:color w:val="000000" w:themeColor="text1"/>
                <w:sz w:val="22"/>
                <w:szCs w:val="22"/>
              </w:rPr>
              <w:t>Activité</w:t>
            </w:r>
            <w:proofErr w:type="spellEnd"/>
          </w:p>
        </w:tc>
        <w:tc>
          <w:tcPr>
            <w:tcW w:w="3276" w:type="dxa"/>
          </w:tcPr>
          <w:p w14:paraId="5888B3AD" w14:textId="77777777" w:rsidR="008D52BD" w:rsidRPr="008D52BD" w:rsidRDefault="008D52BD" w:rsidP="00B962DB">
            <w:pP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000000" w:themeColor="text1"/>
                <w:sz w:val="22"/>
                <w:szCs w:val="22"/>
              </w:rPr>
            </w:pPr>
            <w:r w:rsidRPr="008D52BD">
              <w:rPr>
                <w:rFonts w:asciiTheme="majorHAnsi" w:hAnsiTheme="majorHAnsi"/>
                <w:color w:val="000000" w:themeColor="text1"/>
                <w:sz w:val="22"/>
                <w:szCs w:val="22"/>
              </w:rPr>
              <w:t xml:space="preserve">Objectif de </w:t>
            </w:r>
            <w:proofErr w:type="spellStart"/>
            <w:r w:rsidRPr="008D52BD">
              <w:rPr>
                <w:rFonts w:asciiTheme="majorHAnsi" w:hAnsiTheme="majorHAnsi"/>
                <w:color w:val="000000" w:themeColor="text1"/>
                <w:sz w:val="22"/>
                <w:szCs w:val="22"/>
              </w:rPr>
              <w:t>chaque</w:t>
            </w:r>
            <w:proofErr w:type="spellEnd"/>
            <w:r w:rsidRPr="008D52BD">
              <w:rPr>
                <w:rFonts w:asciiTheme="majorHAnsi" w:hAnsiTheme="majorHAnsi"/>
                <w:color w:val="000000" w:themeColor="text1"/>
                <w:sz w:val="22"/>
                <w:szCs w:val="22"/>
              </w:rPr>
              <w:t xml:space="preserve"> </w:t>
            </w:r>
            <w:proofErr w:type="spellStart"/>
            <w:r w:rsidRPr="008D52BD">
              <w:rPr>
                <w:rFonts w:asciiTheme="majorHAnsi" w:hAnsiTheme="majorHAnsi"/>
                <w:color w:val="000000" w:themeColor="text1"/>
                <w:sz w:val="22"/>
                <w:szCs w:val="22"/>
              </w:rPr>
              <w:t>étape</w:t>
            </w:r>
            <w:proofErr w:type="spellEnd"/>
          </w:p>
        </w:tc>
      </w:tr>
      <w:tr w:rsidR="008D52BD" w:rsidRPr="008D52BD" w14:paraId="5DFF1174" w14:textId="77777777" w:rsidTr="008D52BD">
        <w:tc>
          <w:tcPr>
            <w:cnfStyle w:val="001000000000" w:firstRow="0" w:lastRow="0" w:firstColumn="1" w:lastColumn="0" w:oddVBand="0" w:evenVBand="0" w:oddHBand="0" w:evenHBand="0" w:firstRowFirstColumn="0" w:firstRowLastColumn="0" w:lastRowFirstColumn="0" w:lastRowLastColumn="0"/>
            <w:tcW w:w="1242" w:type="dxa"/>
            <w:shd w:val="clear" w:color="auto" w:fill="F2C6C0" w:themeFill="accent2" w:themeFillTint="33"/>
          </w:tcPr>
          <w:p w14:paraId="37811A93" w14:textId="77777777" w:rsidR="008D52BD" w:rsidRPr="008D52BD" w:rsidRDefault="008D52BD" w:rsidP="008D52BD">
            <w:pPr>
              <w:jc w:val="center"/>
              <w:rPr>
                <w:rFonts w:asciiTheme="majorHAnsi" w:hAnsiTheme="majorHAnsi" w:cs="Arial"/>
                <w:sz w:val="22"/>
                <w:szCs w:val="22"/>
              </w:rPr>
            </w:pPr>
            <w:r w:rsidRPr="008D52BD">
              <w:rPr>
                <w:rFonts w:asciiTheme="majorHAnsi" w:hAnsiTheme="majorHAnsi"/>
                <w:sz w:val="22"/>
                <w:szCs w:val="22"/>
              </w:rPr>
              <w:t>1</w:t>
            </w:r>
          </w:p>
        </w:tc>
        <w:tc>
          <w:tcPr>
            <w:tcW w:w="1296" w:type="dxa"/>
          </w:tcPr>
          <w:p w14:paraId="6EE54680"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8D52BD">
              <w:rPr>
                <w:rFonts w:asciiTheme="majorHAnsi" w:hAnsiTheme="majorHAnsi"/>
                <w:sz w:val="22"/>
                <w:szCs w:val="22"/>
              </w:rPr>
              <w:t>Activités</w:t>
            </w:r>
            <w:proofErr w:type="spellEnd"/>
            <w:r w:rsidRPr="008D52BD">
              <w:rPr>
                <w:rFonts w:asciiTheme="majorHAnsi" w:hAnsiTheme="majorHAnsi"/>
                <w:sz w:val="22"/>
                <w:szCs w:val="22"/>
              </w:rPr>
              <w:t xml:space="preserve"> qui ne </w:t>
            </w:r>
            <w:proofErr w:type="spellStart"/>
            <w:r w:rsidRPr="008D52BD">
              <w:rPr>
                <w:rFonts w:asciiTheme="majorHAnsi" w:hAnsiTheme="majorHAnsi"/>
                <w:sz w:val="22"/>
                <w:szCs w:val="22"/>
              </w:rPr>
              <w:t>causent</w:t>
            </w:r>
            <w:proofErr w:type="spellEnd"/>
            <w:r w:rsidRPr="008D52BD">
              <w:rPr>
                <w:rFonts w:asciiTheme="majorHAnsi" w:hAnsiTheme="majorHAnsi"/>
                <w:sz w:val="22"/>
                <w:szCs w:val="22"/>
              </w:rPr>
              <w:t xml:space="preserve"> pas de </w:t>
            </w:r>
            <w:proofErr w:type="spellStart"/>
            <w:r w:rsidRPr="008D52BD">
              <w:rPr>
                <w:rFonts w:asciiTheme="majorHAnsi" w:hAnsiTheme="majorHAnsi"/>
                <w:sz w:val="22"/>
                <w:szCs w:val="22"/>
              </w:rPr>
              <w:t>symptômes</w:t>
            </w:r>
            <w:proofErr w:type="spellEnd"/>
          </w:p>
        </w:tc>
        <w:tc>
          <w:tcPr>
            <w:tcW w:w="4104" w:type="dxa"/>
          </w:tcPr>
          <w:p w14:paraId="6CCE992E"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8D52BD">
              <w:rPr>
                <w:rFonts w:asciiTheme="majorHAnsi" w:hAnsiTheme="majorHAnsi"/>
                <w:sz w:val="22"/>
                <w:szCs w:val="22"/>
              </w:rPr>
              <w:t>Activités</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quotidiennes</w:t>
            </w:r>
            <w:proofErr w:type="spellEnd"/>
            <w:r w:rsidRPr="008D52BD">
              <w:rPr>
                <w:rFonts w:asciiTheme="majorHAnsi" w:hAnsiTheme="majorHAnsi"/>
                <w:sz w:val="22"/>
                <w:szCs w:val="22"/>
              </w:rPr>
              <w:t xml:space="preserve"> qui ne </w:t>
            </w:r>
            <w:proofErr w:type="spellStart"/>
            <w:r w:rsidRPr="008D52BD">
              <w:rPr>
                <w:rFonts w:asciiTheme="majorHAnsi" w:hAnsiTheme="majorHAnsi"/>
                <w:sz w:val="22"/>
                <w:szCs w:val="22"/>
              </w:rPr>
              <w:t>provoquent</w:t>
            </w:r>
            <w:proofErr w:type="spellEnd"/>
            <w:r w:rsidRPr="008D52BD">
              <w:rPr>
                <w:rFonts w:asciiTheme="majorHAnsi" w:hAnsiTheme="majorHAnsi"/>
                <w:sz w:val="22"/>
                <w:szCs w:val="22"/>
              </w:rPr>
              <w:t xml:space="preserve"> pas de </w:t>
            </w:r>
            <w:proofErr w:type="spellStart"/>
            <w:r w:rsidRPr="008D52BD">
              <w:rPr>
                <w:rFonts w:asciiTheme="majorHAnsi" w:hAnsiTheme="majorHAnsi"/>
                <w:sz w:val="22"/>
                <w:szCs w:val="22"/>
              </w:rPr>
              <w:t>symptômes</w:t>
            </w:r>
            <w:proofErr w:type="spellEnd"/>
            <w:r w:rsidRPr="008D52BD">
              <w:rPr>
                <w:rFonts w:asciiTheme="majorHAnsi" w:hAnsiTheme="majorHAnsi"/>
                <w:sz w:val="22"/>
                <w:szCs w:val="22"/>
              </w:rPr>
              <w:t>.</w:t>
            </w:r>
          </w:p>
          <w:p w14:paraId="4CD75D24"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c>
          <w:tcPr>
            <w:tcW w:w="3276" w:type="dxa"/>
          </w:tcPr>
          <w:p w14:paraId="7D1D096A"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proofErr w:type="spellStart"/>
            <w:r w:rsidRPr="008D52BD">
              <w:rPr>
                <w:rFonts w:asciiTheme="majorHAnsi" w:hAnsiTheme="majorHAnsi"/>
                <w:b/>
                <w:sz w:val="22"/>
                <w:szCs w:val="22"/>
              </w:rPr>
              <w:t>Réintroduire</w:t>
            </w:r>
            <w:proofErr w:type="spellEnd"/>
            <w:r w:rsidRPr="008D52BD">
              <w:rPr>
                <w:rFonts w:asciiTheme="majorHAnsi" w:hAnsiTheme="majorHAnsi"/>
                <w:b/>
                <w:sz w:val="22"/>
                <w:szCs w:val="22"/>
              </w:rPr>
              <w:t xml:space="preserve"> </w:t>
            </w:r>
            <w:proofErr w:type="spellStart"/>
            <w:r w:rsidRPr="008D52BD">
              <w:rPr>
                <w:rFonts w:asciiTheme="majorHAnsi" w:hAnsiTheme="majorHAnsi"/>
                <w:b/>
                <w:sz w:val="22"/>
                <w:szCs w:val="22"/>
              </w:rPr>
              <w:t>graduellement</w:t>
            </w:r>
            <w:proofErr w:type="spellEnd"/>
            <w:r w:rsidRPr="008D52BD">
              <w:rPr>
                <w:rFonts w:asciiTheme="majorHAnsi" w:hAnsiTheme="majorHAnsi"/>
                <w:b/>
                <w:sz w:val="22"/>
                <w:szCs w:val="22"/>
              </w:rPr>
              <w:t xml:space="preserve"> des </w:t>
            </w:r>
            <w:proofErr w:type="spellStart"/>
            <w:r w:rsidRPr="008D52BD">
              <w:rPr>
                <w:rFonts w:asciiTheme="majorHAnsi" w:hAnsiTheme="majorHAnsi"/>
                <w:b/>
                <w:sz w:val="22"/>
                <w:szCs w:val="22"/>
              </w:rPr>
              <w:t>activités</w:t>
            </w:r>
            <w:proofErr w:type="spellEnd"/>
            <w:r w:rsidRPr="008D52BD">
              <w:rPr>
                <w:rFonts w:asciiTheme="majorHAnsi" w:hAnsiTheme="majorHAnsi"/>
                <w:b/>
                <w:sz w:val="22"/>
                <w:szCs w:val="22"/>
              </w:rPr>
              <w:t xml:space="preserve"> </w:t>
            </w:r>
            <w:proofErr w:type="spellStart"/>
            <w:r w:rsidRPr="008D52BD">
              <w:rPr>
                <w:rFonts w:asciiTheme="majorHAnsi" w:hAnsiTheme="majorHAnsi"/>
                <w:b/>
                <w:sz w:val="22"/>
                <w:szCs w:val="22"/>
              </w:rPr>
              <w:t>liées</w:t>
            </w:r>
            <w:proofErr w:type="spellEnd"/>
            <w:r w:rsidRPr="008D52BD">
              <w:rPr>
                <w:rFonts w:asciiTheme="majorHAnsi" w:hAnsiTheme="majorHAnsi"/>
                <w:b/>
                <w:sz w:val="22"/>
                <w:szCs w:val="22"/>
              </w:rPr>
              <w:t xml:space="preserve"> au travail/à </w:t>
            </w:r>
            <w:proofErr w:type="spellStart"/>
            <w:r w:rsidRPr="008D52BD">
              <w:rPr>
                <w:rFonts w:asciiTheme="majorHAnsi" w:hAnsiTheme="majorHAnsi"/>
                <w:b/>
                <w:sz w:val="22"/>
                <w:szCs w:val="22"/>
              </w:rPr>
              <w:t>l’école</w:t>
            </w:r>
            <w:proofErr w:type="spellEnd"/>
          </w:p>
        </w:tc>
      </w:tr>
      <w:tr w:rsidR="008D52BD" w:rsidRPr="008D52BD" w14:paraId="194960F6" w14:textId="77777777" w:rsidTr="008D52BD">
        <w:trPr>
          <w:trHeight w:val="63"/>
        </w:trPr>
        <w:tc>
          <w:tcPr>
            <w:cnfStyle w:val="001000000000" w:firstRow="0" w:lastRow="0" w:firstColumn="1" w:lastColumn="0" w:oddVBand="0" w:evenVBand="0" w:oddHBand="0" w:evenHBand="0" w:firstRowFirstColumn="0" w:firstRowLastColumn="0" w:lastRowFirstColumn="0" w:lastRowLastColumn="0"/>
            <w:tcW w:w="1242" w:type="dxa"/>
            <w:shd w:val="clear" w:color="auto" w:fill="F2C6C0" w:themeFill="accent2" w:themeFillTint="33"/>
          </w:tcPr>
          <w:p w14:paraId="1D4D895A" w14:textId="77777777" w:rsidR="008D52BD" w:rsidRPr="008D52BD" w:rsidRDefault="008D52BD" w:rsidP="008D52BD">
            <w:pPr>
              <w:jc w:val="center"/>
              <w:rPr>
                <w:rFonts w:asciiTheme="majorHAnsi" w:hAnsiTheme="majorHAnsi" w:cs="Arial"/>
                <w:sz w:val="22"/>
                <w:szCs w:val="22"/>
              </w:rPr>
            </w:pPr>
            <w:r w:rsidRPr="008D52BD">
              <w:rPr>
                <w:rFonts w:asciiTheme="majorHAnsi" w:hAnsiTheme="majorHAnsi"/>
                <w:sz w:val="22"/>
                <w:szCs w:val="22"/>
              </w:rPr>
              <w:t>2</w:t>
            </w:r>
          </w:p>
        </w:tc>
        <w:tc>
          <w:tcPr>
            <w:tcW w:w="1296" w:type="dxa"/>
          </w:tcPr>
          <w:p w14:paraId="429AFEFD"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8D52BD">
              <w:rPr>
                <w:rFonts w:asciiTheme="majorHAnsi" w:hAnsiTheme="majorHAnsi"/>
                <w:sz w:val="22"/>
                <w:szCs w:val="22"/>
              </w:rPr>
              <w:t>Activités</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aérobiques</w:t>
            </w:r>
            <w:proofErr w:type="spellEnd"/>
            <w:r w:rsidRPr="008D52BD">
              <w:rPr>
                <w:rFonts w:asciiTheme="majorHAnsi" w:hAnsiTheme="majorHAnsi"/>
                <w:sz w:val="22"/>
                <w:szCs w:val="22"/>
              </w:rPr>
              <w:t xml:space="preserve"> à </w:t>
            </w:r>
            <w:proofErr w:type="spellStart"/>
            <w:r w:rsidRPr="008D52BD">
              <w:rPr>
                <w:rFonts w:asciiTheme="majorHAnsi" w:hAnsiTheme="majorHAnsi"/>
                <w:sz w:val="22"/>
                <w:szCs w:val="22"/>
              </w:rPr>
              <w:t>faible</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intensité</w:t>
            </w:r>
            <w:proofErr w:type="spellEnd"/>
          </w:p>
          <w:p w14:paraId="4F34F9B7"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c>
          <w:tcPr>
            <w:tcW w:w="4104" w:type="dxa"/>
          </w:tcPr>
          <w:p w14:paraId="3E5CB819"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D52BD">
              <w:rPr>
                <w:rFonts w:asciiTheme="majorHAnsi" w:hAnsiTheme="majorHAnsi"/>
                <w:sz w:val="22"/>
                <w:szCs w:val="22"/>
              </w:rPr>
              <w:t xml:space="preserve">Marche </w:t>
            </w:r>
            <w:proofErr w:type="spellStart"/>
            <w:r w:rsidRPr="008D52BD">
              <w:rPr>
                <w:rFonts w:asciiTheme="majorHAnsi" w:hAnsiTheme="majorHAnsi"/>
                <w:sz w:val="22"/>
                <w:szCs w:val="22"/>
              </w:rPr>
              <w:t>ou</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vélo</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stationnaire</w:t>
            </w:r>
            <w:proofErr w:type="spellEnd"/>
            <w:r w:rsidRPr="008D52BD">
              <w:rPr>
                <w:rFonts w:asciiTheme="majorHAnsi" w:hAnsiTheme="majorHAnsi"/>
                <w:sz w:val="22"/>
                <w:szCs w:val="22"/>
              </w:rPr>
              <w:t xml:space="preserve"> à </w:t>
            </w:r>
            <w:proofErr w:type="spellStart"/>
            <w:r w:rsidRPr="008D52BD">
              <w:rPr>
                <w:rFonts w:asciiTheme="majorHAnsi" w:hAnsiTheme="majorHAnsi"/>
                <w:sz w:val="22"/>
                <w:szCs w:val="22"/>
              </w:rPr>
              <w:t>intensité</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faible</w:t>
            </w:r>
            <w:proofErr w:type="spellEnd"/>
            <w:r w:rsidRPr="008D52BD">
              <w:rPr>
                <w:rFonts w:asciiTheme="majorHAnsi" w:hAnsiTheme="majorHAnsi"/>
                <w:sz w:val="22"/>
                <w:szCs w:val="22"/>
              </w:rPr>
              <w:t xml:space="preserve"> à </w:t>
            </w:r>
            <w:proofErr w:type="spellStart"/>
            <w:r w:rsidRPr="008D52BD">
              <w:rPr>
                <w:rFonts w:asciiTheme="majorHAnsi" w:hAnsiTheme="majorHAnsi"/>
                <w:sz w:val="22"/>
                <w:szCs w:val="22"/>
              </w:rPr>
              <w:t>modérée</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Aucun</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entraînement</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contre</w:t>
            </w:r>
            <w:proofErr w:type="spellEnd"/>
            <w:r w:rsidRPr="008D52BD">
              <w:rPr>
                <w:rFonts w:asciiTheme="majorHAnsi" w:hAnsiTheme="majorHAnsi"/>
                <w:sz w:val="22"/>
                <w:szCs w:val="22"/>
              </w:rPr>
              <w:t xml:space="preserve"> résistance.</w:t>
            </w:r>
          </w:p>
        </w:tc>
        <w:tc>
          <w:tcPr>
            <w:tcW w:w="3276" w:type="dxa"/>
          </w:tcPr>
          <w:p w14:paraId="060F7007"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D52BD">
              <w:rPr>
                <w:rFonts w:asciiTheme="majorHAnsi" w:hAnsiTheme="majorHAnsi"/>
                <w:b/>
                <w:sz w:val="22"/>
                <w:szCs w:val="22"/>
              </w:rPr>
              <w:t xml:space="preserve">Augmenter la </w:t>
            </w:r>
            <w:proofErr w:type="spellStart"/>
            <w:r w:rsidRPr="008D52BD">
              <w:rPr>
                <w:rFonts w:asciiTheme="majorHAnsi" w:hAnsiTheme="majorHAnsi"/>
                <w:b/>
                <w:sz w:val="22"/>
                <w:szCs w:val="22"/>
              </w:rPr>
              <w:t>fréquence</w:t>
            </w:r>
            <w:proofErr w:type="spellEnd"/>
            <w:r w:rsidRPr="008D52BD">
              <w:rPr>
                <w:rFonts w:asciiTheme="majorHAnsi" w:hAnsiTheme="majorHAnsi"/>
                <w:b/>
                <w:sz w:val="22"/>
                <w:szCs w:val="22"/>
              </w:rPr>
              <w:t xml:space="preserve"> </w:t>
            </w:r>
            <w:proofErr w:type="spellStart"/>
            <w:r w:rsidRPr="008D52BD">
              <w:rPr>
                <w:rFonts w:asciiTheme="majorHAnsi" w:hAnsiTheme="majorHAnsi"/>
                <w:b/>
                <w:sz w:val="22"/>
                <w:szCs w:val="22"/>
              </w:rPr>
              <w:t>cardiaque</w:t>
            </w:r>
            <w:proofErr w:type="spellEnd"/>
          </w:p>
        </w:tc>
      </w:tr>
      <w:tr w:rsidR="008D52BD" w:rsidRPr="008D52BD" w14:paraId="44BAAD4F" w14:textId="77777777" w:rsidTr="008D52BD">
        <w:tc>
          <w:tcPr>
            <w:cnfStyle w:val="001000000000" w:firstRow="0" w:lastRow="0" w:firstColumn="1" w:lastColumn="0" w:oddVBand="0" w:evenVBand="0" w:oddHBand="0" w:evenHBand="0" w:firstRowFirstColumn="0" w:firstRowLastColumn="0" w:lastRowFirstColumn="0" w:lastRowLastColumn="0"/>
            <w:tcW w:w="1242" w:type="dxa"/>
            <w:shd w:val="clear" w:color="auto" w:fill="F2C6C0" w:themeFill="accent2" w:themeFillTint="33"/>
          </w:tcPr>
          <w:p w14:paraId="2F197B7C" w14:textId="77777777" w:rsidR="008D52BD" w:rsidRPr="008D52BD" w:rsidRDefault="008D52BD" w:rsidP="008D52BD">
            <w:pPr>
              <w:jc w:val="center"/>
              <w:rPr>
                <w:rFonts w:asciiTheme="majorHAnsi" w:hAnsiTheme="majorHAnsi" w:cs="Arial"/>
                <w:sz w:val="22"/>
                <w:szCs w:val="22"/>
              </w:rPr>
            </w:pPr>
            <w:r w:rsidRPr="008D52BD">
              <w:rPr>
                <w:rFonts w:asciiTheme="majorHAnsi" w:hAnsiTheme="majorHAnsi"/>
                <w:sz w:val="22"/>
                <w:szCs w:val="22"/>
              </w:rPr>
              <w:t>3</w:t>
            </w:r>
          </w:p>
        </w:tc>
        <w:tc>
          <w:tcPr>
            <w:tcW w:w="1296" w:type="dxa"/>
          </w:tcPr>
          <w:p w14:paraId="7FA30DC6"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8D52BD">
              <w:rPr>
                <w:rFonts w:asciiTheme="majorHAnsi" w:hAnsiTheme="majorHAnsi"/>
                <w:sz w:val="22"/>
                <w:szCs w:val="22"/>
              </w:rPr>
              <w:t>Exercices</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propres</w:t>
            </w:r>
            <w:proofErr w:type="spellEnd"/>
            <w:r w:rsidRPr="008D52BD">
              <w:rPr>
                <w:rFonts w:asciiTheme="majorHAnsi" w:hAnsiTheme="majorHAnsi"/>
                <w:sz w:val="22"/>
                <w:szCs w:val="22"/>
              </w:rPr>
              <w:t xml:space="preserve"> au sport</w:t>
            </w:r>
          </w:p>
        </w:tc>
        <w:tc>
          <w:tcPr>
            <w:tcW w:w="4104" w:type="dxa"/>
          </w:tcPr>
          <w:p w14:paraId="2D545AF1"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D52BD">
              <w:rPr>
                <w:rFonts w:asciiTheme="majorHAnsi" w:hAnsiTheme="majorHAnsi"/>
                <w:sz w:val="22"/>
                <w:szCs w:val="22"/>
              </w:rPr>
              <w:t xml:space="preserve">Course </w:t>
            </w:r>
            <w:proofErr w:type="spellStart"/>
            <w:r w:rsidRPr="008D52BD">
              <w:rPr>
                <w:rFonts w:asciiTheme="majorHAnsi" w:hAnsiTheme="majorHAnsi"/>
                <w:sz w:val="22"/>
                <w:szCs w:val="22"/>
              </w:rPr>
              <w:t>individuelle</w:t>
            </w:r>
            <w:proofErr w:type="spellEnd"/>
            <w:r w:rsidRPr="008D52BD">
              <w:rPr>
                <w:rFonts w:asciiTheme="majorHAnsi" w:hAnsiTheme="majorHAnsi"/>
                <w:sz w:val="22"/>
                <w:szCs w:val="22"/>
              </w:rPr>
              <w:t xml:space="preserve"> à </w:t>
            </w:r>
            <w:proofErr w:type="spellStart"/>
            <w:r w:rsidRPr="008D52BD">
              <w:rPr>
                <w:rFonts w:asciiTheme="majorHAnsi" w:hAnsiTheme="majorHAnsi"/>
                <w:sz w:val="22"/>
                <w:szCs w:val="22"/>
              </w:rPr>
              <w:t>intensité</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faible</w:t>
            </w:r>
            <w:proofErr w:type="spellEnd"/>
            <w:r w:rsidRPr="008D52BD">
              <w:rPr>
                <w:rFonts w:asciiTheme="majorHAnsi" w:hAnsiTheme="majorHAnsi"/>
                <w:sz w:val="22"/>
                <w:szCs w:val="22"/>
              </w:rPr>
              <w:t xml:space="preserve"> à </w:t>
            </w:r>
            <w:proofErr w:type="spellStart"/>
            <w:r w:rsidRPr="008D52BD">
              <w:rPr>
                <w:rFonts w:asciiTheme="majorHAnsi" w:hAnsiTheme="majorHAnsi"/>
                <w:sz w:val="22"/>
                <w:szCs w:val="22"/>
              </w:rPr>
              <w:t>modérée</w:t>
            </w:r>
            <w:proofErr w:type="spellEnd"/>
            <w:r w:rsidRPr="008D52BD">
              <w:rPr>
                <w:rFonts w:asciiTheme="majorHAnsi" w:hAnsiTheme="majorHAnsi"/>
                <w:sz w:val="22"/>
                <w:szCs w:val="22"/>
              </w:rPr>
              <w:t xml:space="preserve">, lancer et </w:t>
            </w:r>
            <w:proofErr w:type="spellStart"/>
            <w:r w:rsidRPr="008D52BD">
              <w:rPr>
                <w:rFonts w:asciiTheme="majorHAnsi" w:hAnsiTheme="majorHAnsi"/>
                <w:sz w:val="22"/>
                <w:szCs w:val="22"/>
              </w:rPr>
              <w:t>recevoir</w:t>
            </w:r>
            <w:proofErr w:type="spellEnd"/>
            <w:r w:rsidRPr="008D52BD">
              <w:rPr>
                <w:rFonts w:asciiTheme="majorHAnsi" w:hAnsiTheme="majorHAnsi"/>
                <w:sz w:val="22"/>
                <w:szCs w:val="22"/>
              </w:rPr>
              <w:t xml:space="preserve"> dans le champ </w:t>
            </w:r>
            <w:proofErr w:type="spellStart"/>
            <w:r w:rsidRPr="008D52BD">
              <w:rPr>
                <w:rFonts w:asciiTheme="majorHAnsi" w:hAnsiTheme="majorHAnsi"/>
                <w:sz w:val="22"/>
                <w:szCs w:val="22"/>
              </w:rPr>
              <w:t>extérieur</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Aucun</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entraînement</w:t>
            </w:r>
            <w:proofErr w:type="spellEnd"/>
            <w:r w:rsidRPr="008D52BD">
              <w:rPr>
                <w:rFonts w:asciiTheme="majorHAnsi" w:hAnsiTheme="majorHAnsi"/>
                <w:sz w:val="22"/>
                <w:szCs w:val="22"/>
              </w:rPr>
              <w:t xml:space="preserve"> à la </w:t>
            </w:r>
            <w:r w:rsidRPr="008D52BD">
              <w:rPr>
                <w:rFonts w:asciiTheme="majorHAnsi" w:hAnsiTheme="majorHAnsi"/>
                <w:sz w:val="22"/>
                <w:szCs w:val="22"/>
              </w:rPr>
              <w:lastRenderedPageBreak/>
              <w:t xml:space="preserve">position de </w:t>
            </w:r>
            <w:proofErr w:type="spellStart"/>
            <w:r w:rsidRPr="008D52BD">
              <w:rPr>
                <w:rFonts w:asciiTheme="majorHAnsi" w:hAnsiTheme="majorHAnsi"/>
                <w:sz w:val="22"/>
                <w:szCs w:val="22"/>
              </w:rPr>
              <w:t>lanceur</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ou</w:t>
            </w:r>
            <w:proofErr w:type="spellEnd"/>
            <w:r w:rsidRPr="008D52BD">
              <w:rPr>
                <w:rFonts w:asciiTheme="majorHAnsi" w:hAnsiTheme="majorHAnsi"/>
                <w:sz w:val="22"/>
                <w:szCs w:val="22"/>
              </w:rPr>
              <w:t xml:space="preserve"> de </w:t>
            </w:r>
            <w:proofErr w:type="spellStart"/>
            <w:r w:rsidRPr="008D52BD">
              <w:rPr>
                <w:rFonts w:asciiTheme="majorHAnsi" w:hAnsiTheme="majorHAnsi"/>
                <w:sz w:val="22"/>
                <w:szCs w:val="22"/>
              </w:rPr>
              <w:t>receveur</w:t>
            </w:r>
            <w:proofErr w:type="spellEnd"/>
            <w:r w:rsidRPr="008D52BD">
              <w:rPr>
                <w:rFonts w:asciiTheme="majorHAnsi" w:hAnsiTheme="majorHAnsi"/>
                <w:sz w:val="22"/>
                <w:szCs w:val="22"/>
              </w:rPr>
              <w:t xml:space="preserve"> de champ </w:t>
            </w:r>
            <w:proofErr w:type="spellStart"/>
            <w:r w:rsidRPr="008D52BD">
              <w:rPr>
                <w:rFonts w:asciiTheme="majorHAnsi" w:hAnsiTheme="majorHAnsi"/>
                <w:sz w:val="22"/>
                <w:szCs w:val="22"/>
              </w:rPr>
              <w:t>intérieur</w:t>
            </w:r>
            <w:proofErr w:type="spellEnd"/>
            <w:r w:rsidRPr="008D52BD">
              <w:rPr>
                <w:rFonts w:asciiTheme="majorHAnsi" w:hAnsiTheme="majorHAnsi"/>
                <w:sz w:val="22"/>
                <w:szCs w:val="22"/>
              </w:rPr>
              <w:t>.</w:t>
            </w:r>
          </w:p>
        </w:tc>
        <w:tc>
          <w:tcPr>
            <w:tcW w:w="3276" w:type="dxa"/>
          </w:tcPr>
          <w:p w14:paraId="1831ACB0"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proofErr w:type="spellStart"/>
            <w:r w:rsidRPr="008D52BD">
              <w:rPr>
                <w:rFonts w:asciiTheme="majorHAnsi" w:hAnsiTheme="majorHAnsi"/>
                <w:b/>
                <w:sz w:val="22"/>
                <w:szCs w:val="22"/>
              </w:rPr>
              <w:lastRenderedPageBreak/>
              <w:t>Ajouter</w:t>
            </w:r>
            <w:proofErr w:type="spellEnd"/>
            <w:r w:rsidRPr="008D52BD">
              <w:rPr>
                <w:rFonts w:asciiTheme="majorHAnsi" w:hAnsiTheme="majorHAnsi"/>
                <w:b/>
                <w:sz w:val="22"/>
                <w:szCs w:val="22"/>
              </w:rPr>
              <w:t xml:space="preserve"> des </w:t>
            </w:r>
            <w:proofErr w:type="spellStart"/>
            <w:r w:rsidRPr="008D52BD">
              <w:rPr>
                <w:rFonts w:asciiTheme="majorHAnsi" w:hAnsiTheme="majorHAnsi"/>
                <w:b/>
                <w:sz w:val="22"/>
                <w:szCs w:val="22"/>
              </w:rPr>
              <w:t>mouvements</w:t>
            </w:r>
            <w:proofErr w:type="spellEnd"/>
            <w:r w:rsidRPr="008D52BD">
              <w:rPr>
                <w:rFonts w:asciiTheme="majorHAnsi" w:hAnsiTheme="majorHAnsi"/>
                <w:b/>
                <w:sz w:val="22"/>
                <w:szCs w:val="22"/>
              </w:rPr>
              <w:t xml:space="preserve"> </w:t>
            </w:r>
            <w:proofErr w:type="spellStart"/>
            <w:r w:rsidRPr="008D52BD">
              <w:rPr>
                <w:rFonts w:asciiTheme="majorHAnsi" w:hAnsiTheme="majorHAnsi"/>
                <w:b/>
                <w:sz w:val="22"/>
                <w:szCs w:val="22"/>
              </w:rPr>
              <w:t>supplémentaires</w:t>
            </w:r>
            <w:proofErr w:type="spellEnd"/>
          </w:p>
        </w:tc>
      </w:tr>
      <w:tr w:rsidR="008D52BD" w:rsidRPr="008D52BD" w14:paraId="3AD5B9AE" w14:textId="77777777" w:rsidTr="008D52BD">
        <w:tc>
          <w:tcPr>
            <w:cnfStyle w:val="001000000000" w:firstRow="0" w:lastRow="0" w:firstColumn="1" w:lastColumn="0" w:oddVBand="0" w:evenVBand="0" w:oddHBand="0" w:evenHBand="0" w:firstRowFirstColumn="0" w:firstRowLastColumn="0" w:lastRowFirstColumn="0" w:lastRowLastColumn="0"/>
            <w:tcW w:w="1242" w:type="dxa"/>
            <w:shd w:val="clear" w:color="auto" w:fill="F2C6C0" w:themeFill="accent2" w:themeFillTint="33"/>
          </w:tcPr>
          <w:p w14:paraId="48979394" w14:textId="77777777" w:rsidR="008D52BD" w:rsidRPr="008D52BD" w:rsidRDefault="008D52BD" w:rsidP="008D52BD">
            <w:pPr>
              <w:jc w:val="center"/>
              <w:rPr>
                <w:rFonts w:asciiTheme="majorHAnsi" w:hAnsiTheme="majorHAnsi" w:cs="Arial"/>
                <w:sz w:val="22"/>
                <w:szCs w:val="22"/>
              </w:rPr>
            </w:pPr>
            <w:r w:rsidRPr="008D52BD">
              <w:rPr>
                <w:rFonts w:asciiTheme="majorHAnsi" w:hAnsiTheme="majorHAnsi"/>
                <w:sz w:val="22"/>
                <w:szCs w:val="22"/>
              </w:rPr>
              <w:t>4</w:t>
            </w:r>
          </w:p>
        </w:tc>
        <w:tc>
          <w:tcPr>
            <w:tcW w:w="1296" w:type="dxa"/>
          </w:tcPr>
          <w:p w14:paraId="7A057379"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8D52BD">
              <w:rPr>
                <w:rFonts w:asciiTheme="majorHAnsi" w:hAnsiTheme="majorHAnsi"/>
                <w:sz w:val="22"/>
                <w:szCs w:val="22"/>
              </w:rPr>
              <w:t>Aucune</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activité</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posant</w:t>
            </w:r>
            <w:proofErr w:type="spellEnd"/>
            <w:r w:rsidRPr="008D52BD">
              <w:rPr>
                <w:rFonts w:asciiTheme="majorHAnsi" w:hAnsiTheme="majorHAnsi"/>
                <w:sz w:val="22"/>
                <w:szCs w:val="22"/>
              </w:rPr>
              <w:t xml:space="preserve"> un </w:t>
            </w:r>
            <w:proofErr w:type="spellStart"/>
            <w:r w:rsidRPr="008D52BD">
              <w:rPr>
                <w:rFonts w:asciiTheme="majorHAnsi" w:hAnsiTheme="majorHAnsi"/>
                <w:sz w:val="22"/>
                <w:szCs w:val="22"/>
              </w:rPr>
              <w:t>risque</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d’impact</w:t>
            </w:r>
            <w:proofErr w:type="spellEnd"/>
            <w:r w:rsidRPr="008D52BD">
              <w:rPr>
                <w:rFonts w:asciiTheme="majorHAnsi" w:hAnsiTheme="majorHAnsi"/>
                <w:sz w:val="22"/>
                <w:szCs w:val="22"/>
              </w:rPr>
              <w:t xml:space="preserve"> à la tête</w:t>
            </w:r>
          </w:p>
        </w:tc>
        <w:tc>
          <w:tcPr>
            <w:tcW w:w="4104" w:type="dxa"/>
          </w:tcPr>
          <w:p w14:paraId="3E2BD993"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D52BD">
              <w:rPr>
                <w:rFonts w:asciiTheme="majorHAnsi" w:hAnsiTheme="majorHAnsi"/>
                <w:sz w:val="22"/>
                <w:szCs w:val="22"/>
              </w:rPr>
              <w:t xml:space="preserve">Course à haute </w:t>
            </w:r>
            <w:proofErr w:type="spellStart"/>
            <w:r w:rsidRPr="008D52BD">
              <w:rPr>
                <w:rFonts w:asciiTheme="majorHAnsi" w:hAnsiTheme="majorHAnsi"/>
                <w:sz w:val="22"/>
                <w:szCs w:val="22"/>
              </w:rPr>
              <w:t>intensité</w:t>
            </w:r>
            <w:proofErr w:type="spellEnd"/>
            <w:r w:rsidRPr="008D52BD">
              <w:rPr>
                <w:rFonts w:asciiTheme="majorHAnsi" w:hAnsiTheme="majorHAnsi"/>
                <w:sz w:val="22"/>
                <w:szCs w:val="22"/>
              </w:rPr>
              <w:t xml:space="preserve"> (y </w:t>
            </w:r>
            <w:proofErr w:type="spellStart"/>
            <w:r w:rsidRPr="008D52BD">
              <w:rPr>
                <w:rFonts w:asciiTheme="majorHAnsi" w:hAnsiTheme="majorHAnsi"/>
                <w:sz w:val="22"/>
                <w:szCs w:val="22"/>
              </w:rPr>
              <w:t>compris</w:t>
            </w:r>
            <w:proofErr w:type="spellEnd"/>
            <w:r w:rsidRPr="008D52BD">
              <w:rPr>
                <w:rFonts w:asciiTheme="majorHAnsi" w:hAnsiTheme="majorHAnsi"/>
                <w:sz w:val="22"/>
                <w:szCs w:val="22"/>
              </w:rPr>
              <w:t xml:space="preserve"> la course sur les buts sans contact physique), lancer, </w:t>
            </w:r>
            <w:proofErr w:type="spellStart"/>
            <w:r w:rsidRPr="008D52BD">
              <w:rPr>
                <w:rFonts w:asciiTheme="majorHAnsi" w:hAnsiTheme="majorHAnsi"/>
                <w:sz w:val="22"/>
                <w:szCs w:val="22"/>
              </w:rPr>
              <w:t>recevoir</w:t>
            </w:r>
            <w:proofErr w:type="spellEnd"/>
            <w:r w:rsidRPr="008D52BD">
              <w:rPr>
                <w:rFonts w:asciiTheme="majorHAnsi" w:hAnsiTheme="majorHAnsi"/>
                <w:sz w:val="22"/>
                <w:szCs w:val="22"/>
              </w:rPr>
              <w:t xml:space="preserve"> dans le champ </w:t>
            </w:r>
            <w:proofErr w:type="spellStart"/>
            <w:r w:rsidRPr="008D52BD">
              <w:rPr>
                <w:rFonts w:asciiTheme="majorHAnsi" w:hAnsiTheme="majorHAnsi"/>
                <w:sz w:val="22"/>
                <w:szCs w:val="22"/>
              </w:rPr>
              <w:t>extérieur</w:t>
            </w:r>
            <w:proofErr w:type="spellEnd"/>
            <w:r w:rsidRPr="008D52BD">
              <w:rPr>
                <w:rFonts w:asciiTheme="majorHAnsi" w:hAnsiTheme="majorHAnsi"/>
                <w:sz w:val="22"/>
                <w:szCs w:val="22"/>
              </w:rPr>
              <w:t xml:space="preserve"> et dans le champ </w:t>
            </w:r>
            <w:proofErr w:type="spellStart"/>
            <w:r w:rsidRPr="008D52BD">
              <w:rPr>
                <w:rFonts w:asciiTheme="majorHAnsi" w:hAnsiTheme="majorHAnsi"/>
                <w:sz w:val="22"/>
                <w:szCs w:val="22"/>
              </w:rPr>
              <w:t>intérieur</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Exercices</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individuels</w:t>
            </w:r>
            <w:proofErr w:type="spellEnd"/>
            <w:r w:rsidRPr="008D52BD">
              <w:rPr>
                <w:rFonts w:asciiTheme="majorHAnsi" w:hAnsiTheme="majorHAnsi"/>
                <w:sz w:val="22"/>
                <w:szCs w:val="22"/>
              </w:rPr>
              <w:t xml:space="preserve"> et </w:t>
            </w:r>
            <w:proofErr w:type="spellStart"/>
            <w:r w:rsidRPr="008D52BD">
              <w:rPr>
                <w:rFonts w:asciiTheme="majorHAnsi" w:hAnsiTheme="majorHAnsi"/>
                <w:sz w:val="22"/>
                <w:szCs w:val="22"/>
              </w:rPr>
              <w:t>d’équipe</w:t>
            </w:r>
            <w:proofErr w:type="spellEnd"/>
            <w:r w:rsidRPr="008D52BD">
              <w:rPr>
                <w:rFonts w:asciiTheme="majorHAnsi" w:hAnsiTheme="majorHAnsi"/>
                <w:sz w:val="22"/>
                <w:szCs w:val="22"/>
              </w:rPr>
              <w:t xml:space="preserve"> sans contact physique. </w:t>
            </w:r>
            <w:proofErr w:type="spellStart"/>
            <w:r w:rsidRPr="008D52BD">
              <w:rPr>
                <w:rFonts w:asciiTheme="majorHAnsi" w:hAnsiTheme="majorHAnsi"/>
                <w:sz w:val="22"/>
                <w:szCs w:val="22"/>
              </w:rPr>
              <w:t>Entraînement</w:t>
            </w:r>
            <w:proofErr w:type="spellEnd"/>
            <w:r w:rsidRPr="008D52BD">
              <w:rPr>
                <w:rFonts w:asciiTheme="majorHAnsi" w:hAnsiTheme="majorHAnsi"/>
                <w:sz w:val="22"/>
                <w:szCs w:val="22"/>
              </w:rPr>
              <w:t xml:space="preserve"> dans </w:t>
            </w:r>
            <w:proofErr w:type="spellStart"/>
            <w:r w:rsidRPr="008D52BD">
              <w:rPr>
                <w:rFonts w:asciiTheme="majorHAnsi" w:hAnsiTheme="majorHAnsi"/>
                <w:sz w:val="22"/>
                <w:szCs w:val="22"/>
              </w:rPr>
              <w:t>une</w:t>
            </w:r>
            <w:proofErr w:type="spellEnd"/>
            <w:r w:rsidRPr="008D52BD">
              <w:rPr>
                <w:rFonts w:asciiTheme="majorHAnsi" w:hAnsiTheme="majorHAnsi"/>
                <w:sz w:val="22"/>
                <w:szCs w:val="22"/>
              </w:rPr>
              <w:t xml:space="preserve"> cage </w:t>
            </w:r>
            <w:proofErr w:type="spellStart"/>
            <w:r w:rsidRPr="008D52BD">
              <w:rPr>
                <w:rFonts w:asciiTheme="majorHAnsi" w:hAnsiTheme="majorHAnsi"/>
                <w:sz w:val="22"/>
                <w:szCs w:val="22"/>
              </w:rPr>
              <w:t>d’exercice</w:t>
            </w:r>
            <w:proofErr w:type="spellEnd"/>
            <w:r w:rsidRPr="008D52BD">
              <w:rPr>
                <w:rFonts w:asciiTheme="majorHAnsi" w:hAnsiTheme="majorHAnsi"/>
                <w:sz w:val="22"/>
                <w:szCs w:val="22"/>
              </w:rPr>
              <w:t xml:space="preserve"> au </w:t>
            </w:r>
            <w:proofErr w:type="spellStart"/>
            <w:r w:rsidRPr="008D52BD">
              <w:rPr>
                <w:rFonts w:asciiTheme="majorHAnsi" w:hAnsiTheme="majorHAnsi"/>
                <w:sz w:val="22"/>
                <w:szCs w:val="22"/>
              </w:rPr>
              <w:t>bâton</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ou</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frapper</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une</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balle</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lancée</w:t>
            </w:r>
            <w:proofErr w:type="spellEnd"/>
            <w:r w:rsidRPr="008D52BD">
              <w:rPr>
                <w:rFonts w:asciiTheme="majorHAnsi" w:hAnsiTheme="majorHAnsi"/>
                <w:sz w:val="22"/>
                <w:szCs w:val="22"/>
              </w:rPr>
              <w:t xml:space="preserve"> par un </w:t>
            </w:r>
            <w:proofErr w:type="spellStart"/>
            <w:r w:rsidRPr="008D52BD">
              <w:rPr>
                <w:rFonts w:asciiTheme="majorHAnsi" w:hAnsiTheme="majorHAnsi"/>
                <w:sz w:val="22"/>
                <w:szCs w:val="22"/>
              </w:rPr>
              <w:t>entraîneur</w:t>
            </w:r>
            <w:proofErr w:type="spellEnd"/>
            <w:r w:rsidRPr="008D52BD">
              <w:rPr>
                <w:rFonts w:asciiTheme="majorHAnsi" w:hAnsiTheme="majorHAnsi"/>
                <w:sz w:val="22"/>
                <w:szCs w:val="22"/>
              </w:rPr>
              <w:t xml:space="preserve">. Début </w:t>
            </w:r>
            <w:proofErr w:type="spellStart"/>
            <w:r w:rsidRPr="008D52BD">
              <w:rPr>
                <w:rFonts w:asciiTheme="majorHAnsi" w:hAnsiTheme="majorHAnsi"/>
                <w:sz w:val="22"/>
                <w:szCs w:val="22"/>
              </w:rPr>
              <w:t>progressif</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d’entraînement</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contre</w:t>
            </w:r>
            <w:proofErr w:type="spellEnd"/>
            <w:r w:rsidRPr="008D52BD">
              <w:rPr>
                <w:rFonts w:asciiTheme="majorHAnsi" w:hAnsiTheme="majorHAnsi"/>
                <w:sz w:val="22"/>
                <w:szCs w:val="22"/>
              </w:rPr>
              <w:t xml:space="preserve"> résistance. </w:t>
            </w:r>
            <w:proofErr w:type="spellStart"/>
            <w:r w:rsidRPr="008D52BD">
              <w:rPr>
                <w:rFonts w:asciiTheme="majorHAnsi" w:hAnsiTheme="majorHAnsi"/>
                <w:sz w:val="22"/>
                <w:szCs w:val="22"/>
              </w:rPr>
              <w:t>Entraînement</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individuel</w:t>
            </w:r>
            <w:proofErr w:type="spellEnd"/>
            <w:r w:rsidRPr="008D52BD">
              <w:rPr>
                <w:rFonts w:asciiTheme="majorHAnsi" w:hAnsiTheme="majorHAnsi"/>
                <w:sz w:val="22"/>
                <w:szCs w:val="22"/>
              </w:rPr>
              <w:t xml:space="preserve"> à la position de </w:t>
            </w:r>
            <w:proofErr w:type="spellStart"/>
            <w:r w:rsidRPr="008D52BD">
              <w:rPr>
                <w:rFonts w:asciiTheme="majorHAnsi" w:hAnsiTheme="majorHAnsi"/>
                <w:sz w:val="22"/>
                <w:szCs w:val="22"/>
              </w:rPr>
              <w:t>lanceur</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ou</w:t>
            </w:r>
            <w:proofErr w:type="spellEnd"/>
            <w:r w:rsidRPr="008D52BD">
              <w:rPr>
                <w:rFonts w:asciiTheme="majorHAnsi" w:hAnsiTheme="majorHAnsi"/>
                <w:sz w:val="22"/>
                <w:szCs w:val="22"/>
              </w:rPr>
              <w:t xml:space="preserve"> de </w:t>
            </w:r>
            <w:proofErr w:type="spellStart"/>
            <w:r w:rsidRPr="008D52BD">
              <w:rPr>
                <w:rFonts w:asciiTheme="majorHAnsi" w:hAnsiTheme="majorHAnsi"/>
                <w:sz w:val="22"/>
                <w:szCs w:val="22"/>
              </w:rPr>
              <w:t>receveur</w:t>
            </w:r>
            <w:proofErr w:type="spellEnd"/>
            <w:r w:rsidRPr="008D52BD">
              <w:rPr>
                <w:rFonts w:asciiTheme="majorHAnsi" w:hAnsiTheme="majorHAnsi"/>
                <w:sz w:val="22"/>
                <w:szCs w:val="22"/>
              </w:rPr>
              <w:t>.</w:t>
            </w:r>
          </w:p>
        </w:tc>
        <w:tc>
          <w:tcPr>
            <w:tcW w:w="3276" w:type="dxa"/>
          </w:tcPr>
          <w:p w14:paraId="3346B68B"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r w:rsidRPr="008D52BD">
              <w:rPr>
                <w:rFonts w:asciiTheme="majorHAnsi" w:hAnsiTheme="majorHAnsi"/>
                <w:b/>
                <w:sz w:val="22"/>
                <w:szCs w:val="22"/>
              </w:rPr>
              <w:t xml:space="preserve">Augmenter les </w:t>
            </w:r>
            <w:proofErr w:type="spellStart"/>
            <w:r w:rsidRPr="008D52BD">
              <w:rPr>
                <w:rFonts w:asciiTheme="majorHAnsi" w:hAnsiTheme="majorHAnsi"/>
                <w:b/>
                <w:sz w:val="22"/>
                <w:szCs w:val="22"/>
              </w:rPr>
              <w:t>activités</w:t>
            </w:r>
            <w:proofErr w:type="spellEnd"/>
            <w:r w:rsidRPr="008D52BD">
              <w:rPr>
                <w:rFonts w:asciiTheme="majorHAnsi" w:hAnsiTheme="majorHAnsi"/>
                <w:b/>
                <w:sz w:val="22"/>
                <w:szCs w:val="22"/>
              </w:rPr>
              <w:t xml:space="preserve"> </w:t>
            </w:r>
            <w:proofErr w:type="spellStart"/>
            <w:r w:rsidRPr="008D52BD">
              <w:rPr>
                <w:rFonts w:asciiTheme="majorHAnsi" w:hAnsiTheme="majorHAnsi"/>
                <w:b/>
                <w:sz w:val="22"/>
                <w:szCs w:val="22"/>
              </w:rPr>
              <w:t>sportives</w:t>
            </w:r>
            <w:proofErr w:type="spellEnd"/>
            <w:r w:rsidRPr="008D52BD">
              <w:rPr>
                <w:rFonts w:asciiTheme="majorHAnsi" w:hAnsiTheme="majorHAnsi"/>
                <w:b/>
                <w:sz w:val="22"/>
                <w:szCs w:val="22"/>
              </w:rPr>
              <w:t xml:space="preserve">, </w:t>
            </w:r>
            <w:proofErr w:type="spellStart"/>
            <w:r w:rsidRPr="008D52BD">
              <w:rPr>
                <w:rFonts w:asciiTheme="majorHAnsi" w:hAnsiTheme="majorHAnsi"/>
                <w:b/>
                <w:sz w:val="22"/>
                <w:szCs w:val="22"/>
              </w:rPr>
              <w:t>cognitives</w:t>
            </w:r>
            <w:proofErr w:type="spellEnd"/>
            <w:r w:rsidRPr="008D52BD">
              <w:rPr>
                <w:rFonts w:asciiTheme="majorHAnsi" w:hAnsiTheme="majorHAnsi"/>
                <w:b/>
                <w:sz w:val="22"/>
                <w:szCs w:val="22"/>
              </w:rPr>
              <w:t xml:space="preserve"> et de coordination </w:t>
            </w:r>
          </w:p>
        </w:tc>
      </w:tr>
      <w:tr w:rsidR="008D52BD" w:rsidRPr="008D52BD" w14:paraId="1649541D" w14:textId="77777777" w:rsidTr="008D52BD">
        <w:tc>
          <w:tcPr>
            <w:cnfStyle w:val="001000000000" w:firstRow="0" w:lastRow="0" w:firstColumn="1" w:lastColumn="0" w:oddVBand="0" w:evenVBand="0" w:oddHBand="0" w:evenHBand="0" w:firstRowFirstColumn="0" w:firstRowLastColumn="0" w:lastRowFirstColumn="0" w:lastRowLastColumn="0"/>
            <w:tcW w:w="1242" w:type="dxa"/>
            <w:shd w:val="clear" w:color="auto" w:fill="F2C6C0" w:themeFill="accent2" w:themeFillTint="33"/>
          </w:tcPr>
          <w:p w14:paraId="3441111E" w14:textId="77777777" w:rsidR="008D52BD" w:rsidRPr="008D52BD" w:rsidRDefault="008D52BD" w:rsidP="008D52BD">
            <w:pPr>
              <w:jc w:val="center"/>
              <w:rPr>
                <w:rFonts w:asciiTheme="majorHAnsi" w:hAnsiTheme="majorHAnsi" w:cs="Arial"/>
                <w:sz w:val="22"/>
                <w:szCs w:val="22"/>
              </w:rPr>
            </w:pPr>
            <w:r w:rsidRPr="008D52BD">
              <w:rPr>
                <w:rFonts w:asciiTheme="majorHAnsi" w:hAnsiTheme="majorHAnsi"/>
                <w:sz w:val="22"/>
                <w:szCs w:val="22"/>
              </w:rPr>
              <w:t>5</w:t>
            </w:r>
          </w:p>
        </w:tc>
        <w:tc>
          <w:tcPr>
            <w:tcW w:w="1296" w:type="dxa"/>
          </w:tcPr>
          <w:p w14:paraId="3F3A7B9F"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8D52BD">
              <w:rPr>
                <w:rFonts w:asciiTheme="majorHAnsi" w:hAnsiTheme="majorHAnsi"/>
                <w:sz w:val="22"/>
                <w:szCs w:val="22"/>
              </w:rPr>
              <w:t>Entraînement</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complet</w:t>
            </w:r>
            <w:proofErr w:type="spellEnd"/>
            <w:r w:rsidRPr="008D52BD">
              <w:rPr>
                <w:rFonts w:asciiTheme="majorHAnsi" w:hAnsiTheme="majorHAnsi"/>
                <w:sz w:val="22"/>
                <w:szCs w:val="22"/>
              </w:rPr>
              <w:t xml:space="preserve"> avec contact physique</w:t>
            </w:r>
          </w:p>
        </w:tc>
        <w:tc>
          <w:tcPr>
            <w:tcW w:w="4104" w:type="dxa"/>
          </w:tcPr>
          <w:p w14:paraId="41A566CB"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D52BD">
              <w:rPr>
                <w:rFonts w:asciiTheme="majorHAnsi" w:hAnsiTheme="majorHAnsi"/>
                <w:sz w:val="22"/>
                <w:szCs w:val="22"/>
              </w:rPr>
              <w:t xml:space="preserve">Sous </w:t>
            </w:r>
            <w:proofErr w:type="spellStart"/>
            <w:r w:rsidRPr="008D52BD">
              <w:rPr>
                <w:rFonts w:asciiTheme="majorHAnsi" w:hAnsiTheme="majorHAnsi"/>
                <w:sz w:val="22"/>
                <w:szCs w:val="22"/>
              </w:rPr>
              <w:t>réserve</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d’autorisation</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médicale</w:t>
            </w:r>
            <w:proofErr w:type="spellEnd"/>
            <w:r w:rsidRPr="008D52BD">
              <w:rPr>
                <w:rFonts w:asciiTheme="majorHAnsi" w:hAnsiTheme="majorHAnsi"/>
                <w:sz w:val="22"/>
                <w:szCs w:val="22"/>
              </w:rPr>
              <w:t>.</w:t>
            </w:r>
          </w:p>
          <w:p w14:paraId="01654008"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8D52BD">
              <w:rPr>
                <w:rFonts w:asciiTheme="majorHAnsi" w:hAnsiTheme="majorHAnsi"/>
                <w:sz w:val="22"/>
                <w:szCs w:val="22"/>
              </w:rPr>
              <w:t>Entraînement</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complet</w:t>
            </w:r>
            <w:proofErr w:type="spellEnd"/>
            <w:r w:rsidRPr="008D52BD">
              <w:rPr>
                <w:rFonts w:asciiTheme="majorHAnsi" w:hAnsiTheme="majorHAnsi"/>
                <w:sz w:val="22"/>
                <w:szCs w:val="22"/>
              </w:rPr>
              <w:t xml:space="preserve"> à haute </w:t>
            </w:r>
            <w:proofErr w:type="spellStart"/>
            <w:r w:rsidRPr="008D52BD">
              <w:rPr>
                <w:rFonts w:asciiTheme="majorHAnsi" w:hAnsiTheme="majorHAnsi"/>
                <w:sz w:val="22"/>
                <w:szCs w:val="22"/>
              </w:rPr>
              <w:t>intensité</w:t>
            </w:r>
            <w:proofErr w:type="spellEnd"/>
            <w:r w:rsidRPr="008D52BD">
              <w:rPr>
                <w:rFonts w:asciiTheme="majorHAnsi" w:hAnsiTheme="majorHAnsi"/>
                <w:sz w:val="22"/>
                <w:szCs w:val="22"/>
              </w:rPr>
              <w:t xml:space="preserve"> avec contact physique et </w:t>
            </w:r>
            <w:proofErr w:type="spellStart"/>
            <w:r w:rsidRPr="008D52BD">
              <w:rPr>
                <w:rFonts w:asciiTheme="majorHAnsi" w:hAnsiTheme="majorHAnsi"/>
                <w:sz w:val="22"/>
                <w:szCs w:val="22"/>
              </w:rPr>
              <w:t>jeu</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dirigé</w:t>
            </w:r>
            <w:proofErr w:type="spellEnd"/>
            <w:r w:rsidRPr="008D52BD">
              <w:rPr>
                <w:rFonts w:asciiTheme="majorHAnsi" w:hAnsiTheme="majorHAnsi"/>
                <w:sz w:val="22"/>
                <w:szCs w:val="22"/>
              </w:rPr>
              <w:t>.</w:t>
            </w:r>
          </w:p>
          <w:p w14:paraId="245634EC"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i/>
                <w:sz w:val="22"/>
                <w:szCs w:val="22"/>
              </w:rPr>
            </w:pPr>
            <w:r w:rsidRPr="008D52BD">
              <w:rPr>
                <w:rFonts w:asciiTheme="majorHAnsi" w:hAnsiTheme="majorHAnsi"/>
                <w:i/>
                <w:sz w:val="22"/>
                <w:szCs w:val="22"/>
              </w:rPr>
              <w:t xml:space="preserve"> </w:t>
            </w:r>
          </w:p>
        </w:tc>
        <w:tc>
          <w:tcPr>
            <w:tcW w:w="3276" w:type="dxa"/>
          </w:tcPr>
          <w:p w14:paraId="1A38F630"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22"/>
                <w:szCs w:val="22"/>
              </w:rPr>
            </w:pPr>
            <w:proofErr w:type="spellStart"/>
            <w:r w:rsidRPr="008D52BD">
              <w:rPr>
                <w:rFonts w:asciiTheme="majorHAnsi" w:hAnsiTheme="majorHAnsi"/>
                <w:b/>
                <w:sz w:val="22"/>
                <w:szCs w:val="22"/>
              </w:rPr>
              <w:t>Rétablir</w:t>
            </w:r>
            <w:proofErr w:type="spellEnd"/>
            <w:r w:rsidRPr="008D52BD">
              <w:rPr>
                <w:rFonts w:asciiTheme="majorHAnsi" w:hAnsiTheme="majorHAnsi"/>
                <w:b/>
                <w:sz w:val="22"/>
                <w:szCs w:val="22"/>
              </w:rPr>
              <w:t xml:space="preserve"> la </w:t>
            </w:r>
            <w:proofErr w:type="spellStart"/>
            <w:r w:rsidRPr="008D52BD">
              <w:rPr>
                <w:rFonts w:asciiTheme="majorHAnsi" w:hAnsiTheme="majorHAnsi"/>
                <w:b/>
                <w:sz w:val="22"/>
                <w:szCs w:val="22"/>
              </w:rPr>
              <w:t>confiance</w:t>
            </w:r>
            <w:proofErr w:type="spellEnd"/>
            <w:r w:rsidRPr="008D52BD">
              <w:rPr>
                <w:rFonts w:asciiTheme="majorHAnsi" w:hAnsiTheme="majorHAnsi"/>
                <w:b/>
                <w:sz w:val="22"/>
                <w:szCs w:val="22"/>
              </w:rPr>
              <w:t xml:space="preserve"> et </w:t>
            </w:r>
            <w:proofErr w:type="spellStart"/>
            <w:r w:rsidRPr="008D52BD">
              <w:rPr>
                <w:rFonts w:asciiTheme="majorHAnsi" w:hAnsiTheme="majorHAnsi"/>
                <w:b/>
                <w:sz w:val="22"/>
                <w:szCs w:val="22"/>
              </w:rPr>
              <w:t>permettre</w:t>
            </w:r>
            <w:proofErr w:type="spellEnd"/>
            <w:r w:rsidRPr="008D52BD">
              <w:rPr>
                <w:rFonts w:asciiTheme="majorHAnsi" w:hAnsiTheme="majorHAnsi"/>
                <w:b/>
                <w:sz w:val="22"/>
                <w:szCs w:val="22"/>
              </w:rPr>
              <w:t xml:space="preserve"> à </w:t>
            </w:r>
            <w:proofErr w:type="spellStart"/>
            <w:r w:rsidRPr="008D52BD">
              <w:rPr>
                <w:rFonts w:asciiTheme="majorHAnsi" w:hAnsiTheme="majorHAnsi"/>
                <w:b/>
                <w:sz w:val="22"/>
                <w:szCs w:val="22"/>
              </w:rPr>
              <w:t>l’entraîneur</w:t>
            </w:r>
            <w:proofErr w:type="spellEnd"/>
            <w:r w:rsidRPr="008D52BD">
              <w:rPr>
                <w:rFonts w:asciiTheme="majorHAnsi" w:hAnsiTheme="majorHAnsi"/>
                <w:b/>
                <w:sz w:val="22"/>
                <w:szCs w:val="22"/>
              </w:rPr>
              <w:t xml:space="preserve"> </w:t>
            </w:r>
            <w:proofErr w:type="spellStart"/>
            <w:r w:rsidRPr="008D52BD">
              <w:rPr>
                <w:rFonts w:asciiTheme="majorHAnsi" w:hAnsiTheme="majorHAnsi"/>
                <w:b/>
                <w:sz w:val="22"/>
                <w:szCs w:val="22"/>
              </w:rPr>
              <w:t>d’évaluer</w:t>
            </w:r>
            <w:proofErr w:type="spellEnd"/>
            <w:r w:rsidRPr="008D52BD">
              <w:rPr>
                <w:rFonts w:asciiTheme="majorHAnsi" w:hAnsiTheme="majorHAnsi"/>
                <w:b/>
                <w:sz w:val="22"/>
                <w:szCs w:val="22"/>
              </w:rPr>
              <w:t xml:space="preserve"> les </w:t>
            </w:r>
            <w:proofErr w:type="spellStart"/>
            <w:r w:rsidRPr="008D52BD">
              <w:rPr>
                <w:rFonts w:asciiTheme="majorHAnsi" w:hAnsiTheme="majorHAnsi"/>
                <w:b/>
                <w:sz w:val="22"/>
                <w:szCs w:val="22"/>
              </w:rPr>
              <w:t>compétences</w:t>
            </w:r>
            <w:proofErr w:type="spellEnd"/>
            <w:r w:rsidRPr="008D52BD">
              <w:rPr>
                <w:rFonts w:asciiTheme="majorHAnsi" w:hAnsiTheme="majorHAnsi"/>
                <w:b/>
                <w:sz w:val="22"/>
                <w:szCs w:val="22"/>
              </w:rPr>
              <w:t xml:space="preserve"> </w:t>
            </w:r>
            <w:proofErr w:type="spellStart"/>
            <w:r w:rsidRPr="008D52BD">
              <w:rPr>
                <w:rFonts w:asciiTheme="majorHAnsi" w:hAnsiTheme="majorHAnsi"/>
                <w:b/>
                <w:sz w:val="22"/>
                <w:szCs w:val="22"/>
              </w:rPr>
              <w:t>fonctionnelles</w:t>
            </w:r>
            <w:proofErr w:type="spellEnd"/>
          </w:p>
        </w:tc>
      </w:tr>
      <w:tr w:rsidR="008D52BD" w:rsidRPr="008D52BD" w14:paraId="190A4ABC" w14:textId="77777777" w:rsidTr="008D52BD">
        <w:tc>
          <w:tcPr>
            <w:cnfStyle w:val="001000000000" w:firstRow="0" w:lastRow="0" w:firstColumn="1" w:lastColumn="0" w:oddVBand="0" w:evenVBand="0" w:oddHBand="0" w:evenHBand="0" w:firstRowFirstColumn="0" w:firstRowLastColumn="0" w:lastRowFirstColumn="0" w:lastRowLastColumn="0"/>
            <w:tcW w:w="1242" w:type="dxa"/>
            <w:shd w:val="clear" w:color="auto" w:fill="F2C6C0" w:themeFill="accent2" w:themeFillTint="33"/>
          </w:tcPr>
          <w:p w14:paraId="162C8F01" w14:textId="77777777" w:rsidR="008D52BD" w:rsidRPr="008D52BD" w:rsidRDefault="008D52BD" w:rsidP="008D52BD">
            <w:pPr>
              <w:jc w:val="center"/>
              <w:rPr>
                <w:rFonts w:asciiTheme="majorHAnsi" w:hAnsiTheme="majorHAnsi" w:cs="Arial"/>
                <w:sz w:val="22"/>
                <w:szCs w:val="22"/>
              </w:rPr>
            </w:pPr>
            <w:r w:rsidRPr="008D52BD">
              <w:rPr>
                <w:rFonts w:asciiTheme="majorHAnsi" w:hAnsiTheme="majorHAnsi"/>
                <w:sz w:val="22"/>
                <w:szCs w:val="22"/>
              </w:rPr>
              <w:t>6</w:t>
            </w:r>
          </w:p>
        </w:tc>
        <w:tc>
          <w:tcPr>
            <w:tcW w:w="1296" w:type="dxa"/>
          </w:tcPr>
          <w:p w14:paraId="4676C682"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sidRPr="008D52BD">
              <w:rPr>
                <w:rFonts w:asciiTheme="majorHAnsi" w:hAnsiTheme="majorHAnsi"/>
                <w:sz w:val="22"/>
                <w:szCs w:val="22"/>
              </w:rPr>
              <w:t>Retour au sport</w:t>
            </w:r>
          </w:p>
        </w:tc>
        <w:tc>
          <w:tcPr>
            <w:tcW w:w="4104" w:type="dxa"/>
          </w:tcPr>
          <w:p w14:paraId="55AA40B4"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roofErr w:type="spellStart"/>
            <w:r w:rsidRPr="008D52BD">
              <w:rPr>
                <w:rFonts w:asciiTheme="majorHAnsi" w:hAnsiTheme="majorHAnsi"/>
                <w:sz w:val="22"/>
                <w:szCs w:val="22"/>
              </w:rPr>
              <w:t>Pratique</w:t>
            </w:r>
            <w:proofErr w:type="spellEnd"/>
            <w:r w:rsidRPr="008D52BD">
              <w:rPr>
                <w:rFonts w:asciiTheme="majorHAnsi" w:hAnsiTheme="majorHAnsi"/>
                <w:sz w:val="22"/>
                <w:szCs w:val="22"/>
              </w:rPr>
              <w:t xml:space="preserve"> </w:t>
            </w:r>
            <w:proofErr w:type="spellStart"/>
            <w:r w:rsidRPr="008D52BD">
              <w:rPr>
                <w:rFonts w:asciiTheme="majorHAnsi" w:hAnsiTheme="majorHAnsi"/>
                <w:sz w:val="22"/>
                <w:szCs w:val="22"/>
              </w:rPr>
              <w:t>normale</w:t>
            </w:r>
            <w:proofErr w:type="spellEnd"/>
            <w:r w:rsidRPr="008D52BD">
              <w:rPr>
                <w:rFonts w:asciiTheme="majorHAnsi" w:hAnsiTheme="majorHAnsi"/>
                <w:sz w:val="22"/>
                <w:szCs w:val="22"/>
              </w:rPr>
              <w:t xml:space="preserve"> du sport.</w:t>
            </w:r>
          </w:p>
        </w:tc>
        <w:tc>
          <w:tcPr>
            <w:tcW w:w="3276" w:type="dxa"/>
          </w:tcPr>
          <w:p w14:paraId="7F8128E1" w14:textId="77777777" w:rsidR="008D52BD" w:rsidRPr="008D52BD" w:rsidRDefault="008D52BD" w:rsidP="00B962DB">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p>
        </w:tc>
      </w:tr>
    </w:tbl>
    <w:p w14:paraId="6D5B88A2" w14:textId="77777777" w:rsidR="008D52BD" w:rsidRPr="008D52BD" w:rsidRDefault="008D52BD" w:rsidP="008D52BD">
      <w:pPr>
        <w:pStyle w:val="NoSpacing"/>
        <w:rPr>
          <w:lang w:val="fr-CA"/>
        </w:rPr>
      </w:pPr>
    </w:p>
    <w:p w14:paraId="5960D4BD" w14:textId="4AF5906A" w:rsidR="003657C5" w:rsidRPr="00B84934" w:rsidRDefault="003657C5"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sz w:val="22"/>
          <w:szCs w:val="22"/>
          <w:lang w:val="fr-CA"/>
        </w:rPr>
      </w:pPr>
    </w:p>
    <w:p w14:paraId="55162320" w14:textId="01A84494" w:rsidR="00D25819" w:rsidRPr="00B84934" w:rsidRDefault="00D25819" w:rsidP="00070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QUELLE EST LA DURÉE DE RÉTABLISSEMENT DE L’ATHLÈTE ?</w:t>
      </w:r>
    </w:p>
    <w:p w14:paraId="4F517D8E" w14:textId="0E29C2F7" w:rsidR="000A21FC" w:rsidRPr="00B84934" w:rsidRDefault="00D25819" w:rsidP="00D25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color w:val="000000"/>
          <w:sz w:val="22"/>
          <w:szCs w:val="22"/>
          <w:lang w:val="fr-CA"/>
        </w:rPr>
      </w:pPr>
      <w:r w:rsidRPr="00B84934">
        <w:rPr>
          <w:rFonts w:cs="Calibri"/>
          <w:color w:val="000000"/>
          <w:sz w:val="22"/>
          <w:szCs w:val="22"/>
          <w:lang w:val="fr-CA"/>
        </w:rPr>
        <w:t xml:space="preserve">La plupart des athlètes ayant eu </w:t>
      </w:r>
      <w:proofErr w:type="gramStart"/>
      <w:r w:rsidRPr="00B84934">
        <w:rPr>
          <w:rFonts w:cs="Calibri"/>
          <w:color w:val="000000"/>
          <w:sz w:val="22"/>
          <w:szCs w:val="22"/>
          <w:lang w:val="fr-CA"/>
        </w:rPr>
        <w:t>une commotion cérébrales</w:t>
      </w:r>
      <w:proofErr w:type="gramEnd"/>
      <w:r w:rsidRPr="00B84934">
        <w:rPr>
          <w:rFonts w:cs="Calibri"/>
          <w:color w:val="000000"/>
          <w:sz w:val="22"/>
          <w:szCs w:val="22"/>
          <w:lang w:val="fr-CA"/>
        </w:rPr>
        <w:t xml:space="preserve"> se rétabliront complètement en une à deux semaines, tandis que la plupart des jeunes athlètes seront rétablis après une période allant d’une à quatre semaines. Environ 15 à 30 % des patients présenteront des symptômes persistants (plus de 2 semaines chez des adultes, plus de 4 semaines chez des jeunes) et devront subir un examen médical et un suivi médical approfondis.</w:t>
      </w:r>
    </w:p>
    <w:p w14:paraId="33FE546A"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QUELLE EST LA DURÉE DE RÉTABLISSEMENT DE L’ATHLÈTE ?</w:t>
      </w:r>
    </w:p>
    <w:p w14:paraId="3EF93841"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color w:val="000000"/>
          <w:sz w:val="22"/>
          <w:szCs w:val="22"/>
          <w:lang w:val="fr-CA"/>
        </w:rPr>
        <w:t xml:space="preserve">La plupart des athlètes ayant eu </w:t>
      </w:r>
      <w:proofErr w:type="gramStart"/>
      <w:r w:rsidRPr="00B84934">
        <w:rPr>
          <w:rFonts w:cs="Calibri"/>
          <w:color w:val="000000"/>
          <w:sz w:val="22"/>
          <w:szCs w:val="22"/>
          <w:lang w:val="fr-CA"/>
        </w:rPr>
        <w:t>une commotion cérébrales</w:t>
      </w:r>
      <w:proofErr w:type="gramEnd"/>
      <w:r w:rsidRPr="00B84934">
        <w:rPr>
          <w:rFonts w:cs="Calibri"/>
          <w:color w:val="000000"/>
          <w:sz w:val="22"/>
          <w:szCs w:val="22"/>
          <w:lang w:val="fr-CA"/>
        </w:rPr>
        <w:t xml:space="preserve"> se rétabliront complètement en une à deux semaines, tandis que la plupart des jeunes athlètes seront rétablis après une période allant d’une à quatre semaines. Environ 15 à 30 % des patients présenteront des symptômes persistants (plus de 2 semaines chez des adultes, plus de 4 semaines chez des jeunes) et devront subir un examen médical et un suivi médical approfondis.</w:t>
      </w:r>
    </w:p>
    <w:p w14:paraId="79EFF5F8"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p>
    <w:p w14:paraId="05BC1B91"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COMMENT ÉVITER LES COMMOTIONS CÉRÉBRALES ET LEURS CONSÉQUENCES ?</w:t>
      </w:r>
    </w:p>
    <w:p w14:paraId="1C7A2F84"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color w:val="000000"/>
          <w:sz w:val="22"/>
          <w:szCs w:val="22"/>
          <w:lang w:val="fr-CA"/>
        </w:rPr>
      </w:pPr>
      <w:r w:rsidRPr="00B84934">
        <w:rPr>
          <w:rFonts w:cs="Calibri"/>
          <w:color w:val="000000"/>
          <w:sz w:val="22"/>
          <w:szCs w:val="22"/>
          <w:lang w:val="fr-CA"/>
        </w:rPr>
        <w:t xml:space="preserve">La prévention, l’identification et la gestion des commotions cérébrales exigent que l’athlète suive les règles de pratique de son sport, respecte ses adversaires, évite tout contact avec la tête et signale la possibilité d’une commotion. </w:t>
      </w:r>
    </w:p>
    <w:p w14:paraId="167DAA61"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p>
    <w:p w14:paraId="6DFE1364" w14:textId="77777777" w:rsidR="00754C80" w:rsidRPr="00B84934" w:rsidRDefault="00754C80"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t>POUR OBTENIR DE PLUS AMPLES RENSEIGNEMENTS SUR LES COMMOTIONS CÉRÉBRALES, VISITEZ :</w:t>
      </w:r>
    </w:p>
    <w:p w14:paraId="2E440CAB" w14:textId="00288C67" w:rsidR="000A21FC" w:rsidRDefault="000A21FC" w:rsidP="0075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1864CD"/>
          <w:sz w:val="22"/>
          <w:szCs w:val="22"/>
          <w:lang w:val="fr-CA"/>
        </w:rPr>
      </w:pPr>
      <w:r w:rsidRPr="00B84934">
        <w:rPr>
          <w:rFonts w:cs="Calibri"/>
          <w:color w:val="000000"/>
          <w:sz w:val="22"/>
          <w:szCs w:val="22"/>
          <w:lang w:val="fr-CA"/>
        </w:rPr>
        <w:t xml:space="preserve">Parachute Canada: </w:t>
      </w:r>
      <w:hyperlink r:id="rId8" w:history="1">
        <w:r w:rsidR="00754C80" w:rsidRPr="00B84934">
          <w:rPr>
            <w:rFonts w:cs="Calibri"/>
            <w:b/>
            <w:bCs/>
            <w:color w:val="1864CD"/>
            <w:sz w:val="22"/>
            <w:szCs w:val="22"/>
            <w:lang w:val="fr-CA"/>
          </w:rPr>
          <w:t>www.parachutecanada.org/commotion-cerebrale</w:t>
        </w:r>
      </w:hyperlink>
    </w:p>
    <w:p w14:paraId="2E9F0AA9" w14:textId="2668CB8F" w:rsidR="008D52BD" w:rsidRDefault="008D52BD" w:rsidP="008D52BD">
      <w:pPr>
        <w:pStyle w:val="NoSpacing"/>
        <w:rPr>
          <w:lang w:val="fr-CA"/>
        </w:rPr>
      </w:pPr>
    </w:p>
    <w:p w14:paraId="1D55F22F" w14:textId="0538C8A0" w:rsidR="008D52BD" w:rsidRDefault="008D52BD" w:rsidP="008D52BD">
      <w:pPr>
        <w:pStyle w:val="NoSpacing"/>
        <w:rPr>
          <w:lang w:val="fr-CA"/>
        </w:rPr>
      </w:pPr>
    </w:p>
    <w:p w14:paraId="6E75438A" w14:textId="23AD05C9" w:rsidR="008D52BD" w:rsidRDefault="008D52BD" w:rsidP="008D52BD">
      <w:pPr>
        <w:pStyle w:val="NoSpacing"/>
        <w:rPr>
          <w:lang w:val="fr-CA"/>
        </w:rPr>
      </w:pPr>
    </w:p>
    <w:p w14:paraId="3FC3C537" w14:textId="5471969C" w:rsidR="008D52BD" w:rsidRDefault="008D52BD" w:rsidP="008D52BD">
      <w:pPr>
        <w:pStyle w:val="NoSpacing"/>
        <w:rPr>
          <w:lang w:val="fr-CA"/>
        </w:rPr>
      </w:pPr>
    </w:p>
    <w:p w14:paraId="24ABD164" w14:textId="6E8CA053" w:rsidR="008D52BD" w:rsidRDefault="008D52BD" w:rsidP="008D52BD">
      <w:pPr>
        <w:pStyle w:val="NoSpacing"/>
        <w:rPr>
          <w:lang w:val="fr-CA"/>
        </w:rPr>
      </w:pPr>
    </w:p>
    <w:p w14:paraId="23EF766E" w14:textId="349F318E" w:rsidR="008D52BD" w:rsidRDefault="008D52BD" w:rsidP="008D52BD">
      <w:pPr>
        <w:pStyle w:val="NoSpacing"/>
        <w:rPr>
          <w:lang w:val="fr-CA"/>
        </w:rPr>
      </w:pPr>
    </w:p>
    <w:p w14:paraId="5A3CD506" w14:textId="77777777" w:rsidR="008D52BD" w:rsidRPr="008D52BD" w:rsidRDefault="008D52BD" w:rsidP="008D52BD">
      <w:pPr>
        <w:pStyle w:val="NoSpacing"/>
        <w:rPr>
          <w:lang w:val="fr-CA"/>
        </w:rPr>
      </w:pPr>
    </w:p>
    <w:p w14:paraId="03A6D969" w14:textId="77777777" w:rsidR="000A21FC" w:rsidRPr="00B84934" w:rsidRDefault="000A21FC" w:rsidP="000A2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FF"/>
          <w:sz w:val="22"/>
          <w:szCs w:val="22"/>
          <w:u w:val="single" w:color="0000FF"/>
          <w:lang w:val="fr-CA"/>
        </w:rPr>
      </w:pPr>
    </w:p>
    <w:p w14:paraId="65BE7659" w14:textId="77777777"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
        <w:rPr>
          <w:rFonts w:cs="Calibri"/>
          <w:b/>
          <w:bCs/>
          <w:color w:val="000000"/>
          <w:sz w:val="22"/>
          <w:szCs w:val="22"/>
          <w:lang w:val="fr-CA"/>
        </w:rPr>
      </w:pPr>
      <w:r w:rsidRPr="00B84934">
        <w:rPr>
          <w:rFonts w:cs="Calibri"/>
          <w:b/>
          <w:bCs/>
          <w:color w:val="000000"/>
          <w:sz w:val="22"/>
          <w:szCs w:val="22"/>
          <w:lang w:val="fr-CA"/>
        </w:rPr>
        <w:lastRenderedPageBreak/>
        <w:t xml:space="preserve">SIGNATURES (FACULTATIF): </w:t>
      </w:r>
      <w:r w:rsidRPr="00B84934">
        <w:rPr>
          <w:rFonts w:cs="Calibri"/>
          <w:color w:val="000000"/>
          <w:sz w:val="22"/>
          <w:szCs w:val="22"/>
          <w:lang w:val="fr-CA"/>
        </w:rPr>
        <w:t>Les signatures suivantes attestent que l’athlète et l’un de ses parents, ou son tuteur légal ont examiné les renseignements au dessus relatifs aux commotions cérébrales.</w:t>
      </w:r>
    </w:p>
    <w:p w14:paraId="56CF2459" w14:textId="4FA2E924" w:rsidR="0081635C" w:rsidRPr="00B84934" w:rsidRDefault="0007005B"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Pr>
          <w:rFonts w:cs="Calibri"/>
          <w:color w:val="000000"/>
          <w:sz w:val="22"/>
          <w:szCs w:val="22"/>
          <w:lang w:val="fr-CA"/>
        </w:rPr>
        <w:br/>
      </w:r>
    </w:p>
    <w:p w14:paraId="63B25960" w14:textId="614E694A"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sidRPr="00B84934">
        <w:rPr>
          <w:rFonts w:cs="Calibri"/>
          <w:color w:val="000000"/>
          <w:sz w:val="22"/>
          <w:szCs w:val="22"/>
          <w:lang w:val="fr-CA"/>
        </w:rPr>
        <w:t>___________________________________</w:t>
      </w:r>
      <w:r w:rsidRPr="00B84934">
        <w:rPr>
          <w:rFonts w:cs="Calibri"/>
          <w:color w:val="000000"/>
          <w:sz w:val="22"/>
          <w:szCs w:val="22"/>
          <w:lang w:val="fr-CA"/>
        </w:rPr>
        <w:tab/>
      </w:r>
      <w:r w:rsidRPr="00B84934">
        <w:rPr>
          <w:rFonts w:cs="Calibri"/>
          <w:color w:val="000000"/>
          <w:sz w:val="22"/>
          <w:szCs w:val="22"/>
          <w:lang w:val="fr-CA"/>
        </w:rPr>
        <w:tab/>
        <w:t>______________</w:t>
      </w:r>
      <w:r w:rsidR="0007005B">
        <w:rPr>
          <w:rFonts w:cs="Calibri"/>
          <w:color w:val="000000"/>
          <w:sz w:val="22"/>
          <w:szCs w:val="22"/>
          <w:lang w:val="fr-CA"/>
        </w:rPr>
        <w:t>_____________</w:t>
      </w:r>
      <w:r w:rsidR="0007005B">
        <w:rPr>
          <w:rFonts w:cs="Calibri"/>
          <w:color w:val="000000"/>
          <w:sz w:val="22"/>
          <w:szCs w:val="22"/>
          <w:lang w:val="fr-CA"/>
        </w:rPr>
        <w:tab/>
        <w:t>________________</w:t>
      </w:r>
    </w:p>
    <w:p w14:paraId="4C1B990E" w14:textId="5F14F690" w:rsidR="0081635C"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sidRPr="00B84934">
        <w:rPr>
          <w:rFonts w:cs="Calibri"/>
          <w:color w:val="000000"/>
          <w:sz w:val="22"/>
          <w:szCs w:val="22"/>
          <w:lang w:val="fr-CA"/>
        </w:rPr>
        <w:t>Nom d’athlète en lettres moulées</w:t>
      </w:r>
      <w:r w:rsidRPr="00B84934">
        <w:rPr>
          <w:rFonts w:cs="Calibri"/>
          <w:color w:val="000000"/>
          <w:sz w:val="22"/>
          <w:szCs w:val="22"/>
          <w:lang w:val="fr-CA"/>
        </w:rPr>
        <w:tab/>
      </w:r>
      <w:r w:rsidRPr="00B84934">
        <w:rPr>
          <w:rFonts w:cs="Calibri"/>
          <w:color w:val="000000"/>
          <w:sz w:val="22"/>
          <w:szCs w:val="22"/>
          <w:lang w:val="fr-CA"/>
        </w:rPr>
        <w:tab/>
      </w:r>
      <w:r w:rsidRPr="00B84934">
        <w:rPr>
          <w:rFonts w:cs="Calibri"/>
          <w:color w:val="000000"/>
          <w:sz w:val="22"/>
          <w:szCs w:val="22"/>
          <w:lang w:val="fr-CA"/>
        </w:rPr>
        <w:tab/>
        <w:t>Signature d’athlète</w:t>
      </w:r>
      <w:r w:rsidRPr="00B84934">
        <w:rPr>
          <w:rFonts w:cs="Calibri"/>
          <w:color w:val="000000"/>
          <w:sz w:val="22"/>
          <w:szCs w:val="22"/>
          <w:lang w:val="fr-CA"/>
        </w:rPr>
        <w:tab/>
      </w:r>
      <w:r w:rsidRPr="00B84934">
        <w:rPr>
          <w:rFonts w:cs="Calibri"/>
          <w:color w:val="000000"/>
          <w:sz w:val="22"/>
          <w:szCs w:val="22"/>
          <w:lang w:val="fr-CA"/>
        </w:rPr>
        <w:tab/>
      </w:r>
      <w:r w:rsidR="0007005B">
        <w:rPr>
          <w:rFonts w:cs="Calibri"/>
          <w:color w:val="000000"/>
          <w:sz w:val="22"/>
          <w:szCs w:val="22"/>
          <w:lang w:val="fr-CA"/>
        </w:rPr>
        <w:tab/>
      </w:r>
      <w:r w:rsidRPr="00B84934">
        <w:rPr>
          <w:rFonts w:cs="Calibri"/>
          <w:color w:val="000000"/>
          <w:sz w:val="22"/>
          <w:szCs w:val="22"/>
          <w:lang w:val="fr-CA"/>
        </w:rPr>
        <w:t>Date</w:t>
      </w:r>
    </w:p>
    <w:p w14:paraId="4243CCAD" w14:textId="77777777" w:rsidR="008D52BD" w:rsidRPr="008D52BD" w:rsidRDefault="008D52BD" w:rsidP="008D52BD">
      <w:pPr>
        <w:pStyle w:val="NoSpacing"/>
        <w:rPr>
          <w:lang w:val="fr-CA"/>
        </w:rPr>
      </w:pPr>
      <w:bookmarkStart w:id="0" w:name="_GoBack"/>
      <w:bookmarkEnd w:id="0"/>
    </w:p>
    <w:p w14:paraId="59CB9E7A" w14:textId="77777777"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p>
    <w:p w14:paraId="738B99D7" w14:textId="64D1D7BD"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sidRPr="00B84934">
        <w:rPr>
          <w:rFonts w:cs="Calibri"/>
          <w:color w:val="000000"/>
          <w:sz w:val="22"/>
          <w:szCs w:val="22"/>
          <w:lang w:val="fr-CA"/>
        </w:rPr>
        <w:t>_____</w:t>
      </w:r>
      <w:r w:rsidR="0007005B">
        <w:rPr>
          <w:rFonts w:cs="Calibri"/>
          <w:color w:val="000000"/>
          <w:sz w:val="22"/>
          <w:szCs w:val="22"/>
          <w:lang w:val="fr-CA"/>
        </w:rPr>
        <w:t>______________________________</w:t>
      </w:r>
      <w:r w:rsidR="0007005B">
        <w:rPr>
          <w:rFonts w:cs="Calibri"/>
          <w:color w:val="000000"/>
          <w:sz w:val="22"/>
          <w:szCs w:val="22"/>
          <w:lang w:val="fr-CA"/>
        </w:rPr>
        <w:tab/>
      </w:r>
      <w:r w:rsidR="0007005B">
        <w:rPr>
          <w:rFonts w:cs="Calibri"/>
          <w:color w:val="000000"/>
          <w:sz w:val="22"/>
          <w:szCs w:val="22"/>
          <w:lang w:val="fr-CA"/>
        </w:rPr>
        <w:tab/>
      </w:r>
      <w:r w:rsidRPr="00B84934">
        <w:rPr>
          <w:rFonts w:cs="Calibri"/>
          <w:color w:val="000000"/>
          <w:sz w:val="22"/>
          <w:szCs w:val="22"/>
          <w:lang w:val="fr-CA"/>
        </w:rPr>
        <w:t>______________</w:t>
      </w:r>
      <w:r w:rsidR="0007005B">
        <w:rPr>
          <w:rFonts w:cs="Calibri"/>
          <w:color w:val="000000"/>
          <w:sz w:val="22"/>
          <w:szCs w:val="22"/>
          <w:lang w:val="fr-CA"/>
        </w:rPr>
        <w:t>_____________</w:t>
      </w:r>
      <w:r w:rsidR="0007005B">
        <w:rPr>
          <w:rFonts w:cs="Calibri"/>
          <w:color w:val="000000"/>
          <w:sz w:val="22"/>
          <w:szCs w:val="22"/>
          <w:lang w:val="fr-CA"/>
        </w:rPr>
        <w:tab/>
        <w:t>________________</w:t>
      </w:r>
    </w:p>
    <w:p w14:paraId="4D99C00C" w14:textId="5D8D174B" w:rsidR="0081635C" w:rsidRPr="00B84934" w:rsidRDefault="0081635C"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80"/>
        <w:rPr>
          <w:rFonts w:cs="Calibri"/>
          <w:color w:val="000000"/>
          <w:sz w:val="22"/>
          <w:szCs w:val="22"/>
          <w:lang w:val="fr-CA"/>
        </w:rPr>
      </w:pPr>
      <w:r w:rsidRPr="00B84934">
        <w:rPr>
          <w:rFonts w:cs="Calibri"/>
          <w:color w:val="000000"/>
          <w:sz w:val="22"/>
          <w:szCs w:val="22"/>
          <w:lang w:val="fr-CA"/>
        </w:rPr>
        <w:t>Nom du parent en lettres moulées</w:t>
      </w:r>
      <w:r w:rsidRPr="00B84934">
        <w:rPr>
          <w:rFonts w:cs="Calibri"/>
          <w:color w:val="000000"/>
          <w:sz w:val="22"/>
          <w:szCs w:val="22"/>
          <w:lang w:val="fr-CA"/>
        </w:rPr>
        <w:tab/>
      </w:r>
      <w:r w:rsidRPr="00B84934">
        <w:rPr>
          <w:rFonts w:cs="Calibri"/>
          <w:color w:val="000000"/>
          <w:sz w:val="22"/>
          <w:szCs w:val="22"/>
          <w:lang w:val="fr-CA"/>
        </w:rPr>
        <w:tab/>
      </w:r>
      <w:r w:rsidRPr="00B84934">
        <w:rPr>
          <w:rFonts w:cs="Calibri"/>
          <w:color w:val="000000"/>
          <w:sz w:val="22"/>
          <w:szCs w:val="22"/>
          <w:lang w:val="fr-CA"/>
        </w:rPr>
        <w:tab/>
        <w:t>Signature du parent</w:t>
      </w:r>
      <w:r w:rsidRPr="00B84934">
        <w:rPr>
          <w:rFonts w:cs="Calibri"/>
          <w:color w:val="000000"/>
          <w:sz w:val="22"/>
          <w:szCs w:val="22"/>
          <w:lang w:val="fr-CA"/>
        </w:rPr>
        <w:tab/>
      </w:r>
      <w:r w:rsidRPr="00B84934">
        <w:rPr>
          <w:rFonts w:cs="Calibri"/>
          <w:color w:val="000000"/>
          <w:sz w:val="22"/>
          <w:szCs w:val="22"/>
          <w:lang w:val="fr-CA"/>
        </w:rPr>
        <w:tab/>
      </w:r>
      <w:r w:rsidR="0007005B">
        <w:rPr>
          <w:rFonts w:cs="Calibri"/>
          <w:color w:val="000000"/>
          <w:sz w:val="22"/>
          <w:szCs w:val="22"/>
          <w:lang w:val="fr-CA"/>
        </w:rPr>
        <w:tab/>
      </w:r>
      <w:r w:rsidRPr="00B84934">
        <w:rPr>
          <w:rFonts w:cs="Calibri"/>
          <w:color w:val="000000"/>
          <w:sz w:val="22"/>
          <w:szCs w:val="22"/>
          <w:lang w:val="fr-CA"/>
        </w:rPr>
        <w:t>Date</w:t>
      </w:r>
      <w:r w:rsidRPr="00B84934">
        <w:rPr>
          <w:rFonts w:cs="Calibri"/>
          <w:color w:val="000000"/>
          <w:sz w:val="22"/>
          <w:szCs w:val="22"/>
          <w:lang w:val="fr-CA"/>
        </w:rPr>
        <w:tab/>
      </w:r>
      <w:r w:rsidRPr="00B84934">
        <w:rPr>
          <w:rFonts w:cs="Calibri"/>
          <w:color w:val="000000"/>
          <w:sz w:val="22"/>
          <w:szCs w:val="22"/>
          <w:lang w:val="fr-CA"/>
        </w:rPr>
        <w:tab/>
      </w:r>
    </w:p>
    <w:p w14:paraId="3D2139B7" w14:textId="25B32C7D" w:rsidR="00FC4CB0" w:rsidRPr="00B84934" w:rsidRDefault="00FC4CB0" w:rsidP="00816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sz w:val="22"/>
          <w:szCs w:val="22"/>
          <w:lang w:val="fr-CA"/>
        </w:rPr>
      </w:pPr>
    </w:p>
    <w:sectPr w:rsidR="00FC4CB0" w:rsidRPr="00B84934" w:rsidSect="000512DC">
      <w:footerReference w:type="even" r:id="rId9"/>
      <w:footerReference w:type="default" r:id="rId10"/>
      <w:headerReference w:type="first" r:id="rId11"/>
      <w:footerReference w:type="first" r:id="rId12"/>
      <w:pgSz w:w="12240" w:h="15840"/>
      <w:pgMar w:top="1134" w:right="1191" w:bottom="1304" w:left="1191" w:header="720"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9AE0" w14:textId="77777777" w:rsidR="001B4699" w:rsidRDefault="001B4699" w:rsidP="00141885">
      <w:r>
        <w:separator/>
      </w:r>
    </w:p>
  </w:endnote>
  <w:endnote w:type="continuationSeparator" w:id="0">
    <w:p w14:paraId="19BDA062" w14:textId="77777777" w:rsidR="001B4699" w:rsidRDefault="001B4699" w:rsidP="0014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497A" w14:textId="77777777" w:rsidR="001B4699" w:rsidRDefault="001B4699" w:rsidP="00B84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D857B" w14:textId="77777777" w:rsidR="001B4699" w:rsidRDefault="001B4699" w:rsidP="00F73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C308" w14:textId="77777777" w:rsidR="001B4699" w:rsidRPr="00F73033" w:rsidRDefault="001B4699" w:rsidP="00B84934">
    <w:pPr>
      <w:pStyle w:val="Footer"/>
      <w:framePr w:wrap="around" w:vAnchor="text" w:hAnchor="margin" w:xAlign="right" w:y="1"/>
      <w:rPr>
        <w:rStyle w:val="PageNumber"/>
        <w:sz w:val="22"/>
        <w:szCs w:val="20"/>
      </w:rPr>
    </w:pPr>
    <w:r w:rsidRPr="00F73033">
      <w:rPr>
        <w:rStyle w:val="PageNumber"/>
        <w:sz w:val="22"/>
        <w:szCs w:val="20"/>
      </w:rPr>
      <w:fldChar w:fldCharType="begin"/>
    </w:r>
    <w:r w:rsidRPr="00F73033">
      <w:rPr>
        <w:rStyle w:val="PageNumber"/>
        <w:sz w:val="22"/>
        <w:szCs w:val="20"/>
      </w:rPr>
      <w:instrText xml:space="preserve">PAGE  </w:instrText>
    </w:r>
    <w:r w:rsidRPr="00F73033">
      <w:rPr>
        <w:rStyle w:val="PageNumber"/>
        <w:sz w:val="22"/>
        <w:szCs w:val="20"/>
      </w:rPr>
      <w:fldChar w:fldCharType="separate"/>
    </w:r>
    <w:r w:rsidR="0007005B">
      <w:rPr>
        <w:rStyle w:val="PageNumber"/>
        <w:noProof/>
        <w:sz w:val="22"/>
        <w:szCs w:val="20"/>
      </w:rPr>
      <w:t>3</w:t>
    </w:r>
    <w:r w:rsidRPr="00F73033">
      <w:rPr>
        <w:rStyle w:val="PageNumber"/>
        <w:sz w:val="22"/>
        <w:szCs w:val="20"/>
      </w:rPr>
      <w:fldChar w:fldCharType="end"/>
    </w:r>
  </w:p>
  <w:p w14:paraId="45F18E32" w14:textId="3BC7AC31" w:rsidR="001B4699" w:rsidRPr="007800DC" w:rsidRDefault="001B4699" w:rsidP="00F73033">
    <w:pPr>
      <w:pStyle w:val="Footer"/>
      <w:ind w:right="360"/>
      <w:rPr>
        <w:sz w:val="22"/>
      </w:rPr>
    </w:pPr>
    <w:r w:rsidRPr="008D52BD">
      <w:rPr>
        <w:sz w:val="22"/>
      </w:rPr>
      <w:t xml:space="preserve">Fiche </w:t>
    </w:r>
    <w:proofErr w:type="spellStart"/>
    <w:r w:rsidRPr="008D52BD">
      <w:rPr>
        <w:sz w:val="22"/>
      </w:rPr>
      <w:t>éducative</w:t>
    </w:r>
    <w:proofErr w:type="spellEnd"/>
    <w:r w:rsidRPr="00ED0060">
      <w:rPr>
        <w:sz w:val="20"/>
      </w:rPr>
      <w:tab/>
    </w:r>
    <w:r>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1BF5" w14:textId="02EAAE2C" w:rsidR="001B4699" w:rsidRPr="008D52BD" w:rsidRDefault="008D52BD">
    <w:pPr>
      <w:pStyle w:val="Footer"/>
      <w:rPr>
        <w:sz w:val="28"/>
      </w:rPr>
    </w:pPr>
    <w:r w:rsidRPr="008D52BD">
      <w:rPr>
        <w:sz w:val="22"/>
      </w:rPr>
      <w:t xml:space="preserve">Fiche </w:t>
    </w:r>
    <w:proofErr w:type="spellStart"/>
    <w:r w:rsidRPr="008D52BD">
      <w:rPr>
        <w:sz w:val="22"/>
      </w:rPr>
      <w:t>éducative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0D86" w14:textId="77777777" w:rsidR="001B4699" w:rsidRDefault="001B4699" w:rsidP="00141885">
      <w:r>
        <w:separator/>
      </w:r>
    </w:p>
  </w:footnote>
  <w:footnote w:type="continuationSeparator" w:id="0">
    <w:p w14:paraId="3D5E1282" w14:textId="77777777" w:rsidR="001B4699" w:rsidRDefault="001B4699" w:rsidP="0014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051F" w14:textId="16838099" w:rsidR="008B7A2D" w:rsidRDefault="008B7A2D">
    <w:pPr>
      <w:pStyle w:val="Header"/>
    </w:pPr>
    <w:r>
      <w:rPr>
        <w:noProof/>
      </w:rPr>
      <w:drawing>
        <wp:inline distT="0" distB="0" distL="0" distR="0" wp14:anchorId="4DE926D4" wp14:editId="24FC090C">
          <wp:extent cx="762000" cy="76200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Emblem.jpg"/>
                  <pic:cNvPicPr/>
                </pic:nvPicPr>
                <pic:blipFill>
                  <a:blip r:embed="rId1"/>
                  <a:stretch>
                    <a:fillRect/>
                  </a:stretch>
                </pic:blipFill>
                <pic:spPr>
                  <a:xfrm>
                    <a:off x="0" y="0"/>
                    <a:ext cx="762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12A"/>
    <w:multiLevelType w:val="hybridMultilevel"/>
    <w:tmpl w:val="6DE8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766C0"/>
    <w:multiLevelType w:val="hybridMultilevel"/>
    <w:tmpl w:val="514EB7CC"/>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301949"/>
    <w:multiLevelType w:val="hybridMultilevel"/>
    <w:tmpl w:val="7E04E024"/>
    <w:lvl w:ilvl="0" w:tplc="2720707A">
      <w:start w:val="1"/>
      <w:numFmt w:val="bullet"/>
      <w:lvlText w:val="‣"/>
      <w:lvlJc w:val="left"/>
      <w:pPr>
        <w:ind w:left="360" w:hanging="360"/>
      </w:pPr>
      <w:rPr>
        <w:rFonts w:hAnsi="Arial Unicode MS" w:hint="default"/>
        <w:caps w:val="0"/>
        <w:smallCaps w:val="0"/>
        <w:strike w:val="0"/>
        <w:dstrike w:val="0"/>
        <w:outline w:val="0"/>
        <w:emboss w:val="0"/>
        <w:imprint w:val="0"/>
        <w:color w:val="BCD631"/>
        <w:spacing w:val="0"/>
        <w:w w:val="100"/>
        <w:kern w:val="0"/>
        <w:position w:val="0"/>
        <w:highlight w:val="none"/>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786B98"/>
    <w:multiLevelType w:val="hybridMultilevel"/>
    <w:tmpl w:val="21B2F7E8"/>
    <w:lvl w:ilvl="0" w:tplc="029A117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14359"/>
    <w:multiLevelType w:val="hybridMultilevel"/>
    <w:tmpl w:val="BDE8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A60AF"/>
    <w:multiLevelType w:val="hybridMultilevel"/>
    <w:tmpl w:val="C1E28B3E"/>
    <w:lvl w:ilvl="0" w:tplc="BB229A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7F"/>
    <w:rsid w:val="000041F9"/>
    <w:rsid w:val="000512DC"/>
    <w:rsid w:val="0007005B"/>
    <w:rsid w:val="000818A4"/>
    <w:rsid w:val="00087C78"/>
    <w:rsid w:val="000A21FC"/>
    <w:rsid w:val="000D606B"/>
    <w:rsid w:val="000F671B"/>
    <w:rsid w:val="001222D7"/>
    <w:rsid w:val="00123F07"/>
    <w:rsid w:val="00141885"/>
    <w:rsid w:val="00164857"/>
    <w:rsid w:val="00167B09"/>
    <w:rsid w:val="001A6366"/>
    <w:rsid w:val="001B1420"/>
    <w:rsid w:val="001B4699"/>
    <w:rsid w:val="001D672D"/>
    <w:rsid w:val="00204EB7"/>
    <w:rsid w:val="002673B8"/>
    <w:rsid w:val="00275184"/>
    <w:rsid w:val="002C3688"/>
    <w:rsid w:val="002C716B"/>
    <w:rsid w:val="00324663"/>
    <w:rsid w:val="00346BFC"/>
    <w:rsid w:val="003657C5"/>
    <w:rsid w:val="0048731F"/>
    <w:rsid w:val="004E588D"/>
    <w:rsid w:val="005476BB"/>
    <w:rsid w:val="00553219"/>
    <w:rsid w:val="005A6D28"/>
    <w:rsid w:val="00602D79"/>
    <w:rsid w:val="006C7B67"/>
    <w:rsid w:val="00712E86"/>
    <w:rsid w:val="00731F6C"/>
    <w:rsid w:val="0073527F"/>
    <w:rsid w:val="00754C80"/>
    <w:rsid w:val="007800DC"/>
    <w:rsid w:val="007B530C"/>
    <w:rsid w:val="007D19F3"/>
    <w:rsid w:val="007E6CC0"/>
    <w:rsid w:val="0081635C"/>
    <w:rsid w:val="00822E67"/>
    <w:rsid w:val="00836FD5"/>
    <w:rsid w:val="0085470F"/>
    <w:rsid w:val="00875A43"/>
    <w:rsid w:val="008B3B20"/>
    <w:rsid w:val="008B7A2D"/>
    <w:rsid w:val="008C2C2A"/>
    <w:rsid w:val="008D52BD"/>
    <w:rsid w:val="009225CE"/>
    <w:rsid w:val="009B4008"/>
    <w:rsid w:val="00A02CDC"/>
    <w:rsid w:val="00A11093"/>
    <w:rsid w:val="00A22D7A"/>
    <w:rsid w:val="00A520AB"/>
    <w:rsid w:val="00A73131"/>
    <w:rsid w:val="00AB3E2E"/>
    <w:rsid w:val="00AD5C65"/>
    <w:rsid w:val="00AE6618"/>
    <w:rsid w:val="00B53790"/>
    <w:rsid w:val="00B84934"/>
    <w:rsid w:val="00BC305A"/>
    <w:rsid w:val="00BD6950"/>
    <w:rsid w:val="00C700C9"/>
    <w:rsid w:val="00CE19AF"/>
    <w:rsid w:val="00D06E85"/>
    <w:rsid w:val="00D14252"/>
    <w:rsid w:val="00D24EE2"/>
    <w:rsid w:val="00D25819"/>
    <w:rsid w:val="00D65D67"/>
    <w:rsid w:val="00D7793A"/>
    <w:rsid w:val="00D97551"/>
    <w:rsid w:val="00DB04CB"/>
    <w:rsid w:val="00DB42A5"/>
    <w:rsid w:val="00E50531"/>
    <w:rsid w:val="00EA5A8D"/>
    <w:rsid w:val="00ED0060"/>
    <w:rsid w:val="00F01346"/>
    <w:rsid w:val="00F73033"/>
    <w:rsid w:val="00FB7B3B"/>
    <w:rsid w:val="00FC4CB0"/>
    <w:rsid w:val="00FE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7502C8"/>
  <w14:defaultImageDpi w14:val="300"/>
  <w15:docId w15:val="{D5B7D8EE-74D5-459F-AFC5-EE78F457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875A43"/>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A43"/>
    <w:rPr>
      <w:rFonts w:ascii="Calibri" w:hAnsi="Calibri"/>
    </w:rPr>
  </w:style>
  <w:style w:type="paragraph" w:styleId="BalloonText">
    <w:name w:val="Balloon Text"/>
    <w:basedOn w:val="Normal"/>
    <w:link w:val="BalloonTextChar"/>
    <w:uiPriority w:val="99"/>
    <w:semiHidden/>
    <w:unhideWhenUsed/>
    <w:rsid w:val="007352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27F"/>
    <w:rPr>
      <w:rFonts w:ascii="Lucida Grande" w:hAnsi="Lucida Grande" w:cs="Lucida Grande"/>
      <w:sz w:val="18"/>
      <w:szCs w:val="18"/>
    </w:rPr>
  </w:style>
  <w:style w:type="table" w:styleId="TableGrid">
    <w:name w:val="Table Grid"/>
    <w:basedOn w:val="TableNormal"/>
    <w:uiPriority w:val="59"/>
    <w:rsid w:val="000F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ody">
    <w:name w:val="Paragraph Body"/>
    <w:qFormat/>
    <w:rsid w:val="000F671B"/>
    <w:rPr>
      <w:rFonts w:asciiTheme="majorHAnsi" w:hAnsiTheme="majorHAnsi"/>
    </w:rPr>
  </w:style>
  <w:style w:type="paragraph" w:customStyle="1" w:styleId="ParagraphSubheading">
    <w:name w:val="Paragraph Subheading"/>
    <w:basedOn w:val="Normal"/>
    <w:qFormat/>
    <w:rsid w:val="000F671B"/>
    <w:rPr>
      <w:rFonts w:asciiTheme="majorHAnsi" w:hAnsiTheme="majorHAnsi"/>
      <w:b/>
      <w:szCs w:val="36"/>
    </w:rPr>
  </w:style>
  <w:style w:type="paragraph" w:styleId="Header">
    <w:name w:val="header"/>
    <w:basedOn w:val="Normal"/>
    <w:link w:val="HeaderChar"/>
    <w:uiPriority w:val="99"/>
    <w:unhideWhenUsed/>
    <w:rsid w:val="00141885"/>
    <w:pPr>
      <w:tabs>
        <w:tab w:val="center" w:pos="4320"/>
        <w:tab w:val="right" w:pos="8640"/>
      </w:tabs>
    </w:pPr>
  </w:style>
  <w:style w:type="character" w:customStyle="1" w:styleId="HeaderChar">
    <w:name w:val="Header Char"/>
    <w:basedOn w:val="DefaultParagraphFont"/>
    <w:link w:val="Header"/>
    <w:uiPriority w:val="99"/>
    <w:rsid w:val="00141885"/>
    <w:rPr>
      <w:rFonts w:ascii="Calibri" w:hAnsi="Calibri"/>
    </w:rPr>
  </w:style>
  <w:style w:type="paragraph" w:styleId="Footer">
    <w:name w:val="footer"/>
    <w:basedOn w:val="Normal"/>
    <w:link w:val="FooterChar"/>
    <w:uiPriority w:val="99"/>
    <w:unhideWhenUsed/>
    <w:rsid w:val="00141885"/>
    <w:pPr>
      <w:tabs>
        <w:tab w:val="center" w:pos="4320"/>
        <w:tab w:val="right" w:pos="8640"/>
      </w:tabs>
    </w:pPr>
  </w:style>
  <w:style w:type="character" w:customStyle="1" w:styleId="FooterChar">
    <w:name w:val="Footer Char"/>
    <w:basedOn w:val="DefaultParagraphFont"/>
    <w:link w:val="Footer"/>
    <w:uiPriority w:val="99"/>
    <w:rsid w:val="00141885"/>
    <w:rPr>
      <w:rFonts w:ascii="Calibri" w:hAnsi="Calibri"/>
    </w:rPr>
  </w:style>
  <w:style w:type="character" w:styleId="Hyperlink">
    <w:name w:val="Hyperlink"/>
    <w:basedOn w:val="DefaultParagraphFont"/>
    <w:uiPriority w:val="99"/>
    <w:unhideWhenUsed/>
    <w:rsid w:val="001B1420"/>
    <w:rPr>
      <w:color w:val="9E3511" w:themeColor="hyperlink"/>
      <w:u w:val="single"/>
    </w:rPr>
  </w:style>
  <w:style w:type="character" w:styleId="PageNumber">
    <w:name w:val="page number"/>
    <w:basedOn w:val="DefaultParagraphFont"/>
    <w:uiPriority w:val="99"/>
    <w:semiHidden/>
    <w:unhideWhenUsed/>
    <w:rsid w:val="00F73033"/>
  </w:style>
  <w:style w:type="paragraph" w:styleId="NormalWeb">
    <w:name w:val="Normal (Web)"/>
    <w:basedOn w:val="Normal"/>
    <w:uiPriority w:val="99"/>
    <w:unhideWhenUsed/>
    <w:rsid w:val="00731F6C"/>
    <w:pPr>
      <w:spacing w:before="100" w:beforeAutospacing="1" w:after="100" w:afterAutospacing="1"/>
    </w:pPr>
    <w:rPr>
      <w:rFonts w:ascii="Times" w:hAnsi="Times" w:cs="Times New Roman"/>
      <w:sz w:val="20"/>
      <w:szCs w:val="20"/>
      <w:lang w:val="en-CA"/>
    </w:rPr>
  </w:style>
  <w:style w:type="character" w:customStyle="1" w:styleId="apple-tab-span">
    <w:name w:val="apple-tab-span"/>
    <w:basedOn w:val="DefaultParagraphFont"/>
    <w:rsid w:val="00731F6C"/>
  </w:style>
  <w:style w:type="character" w:customStyle="1" w:styleId="apple-converted-space">
    <w:name w:val="apple-converted-space"/>
    <w:basedOn w:val="DefaultParagraphFont"/>
    <w:rsid w:val="00731F6C"/>
  </w:style>
  <w:style w:type="table" w:styleId="GridTable2-Accent2">
    <w:name w:val="Grid Table 2 Accent 2"/>
    <w:basedOn w:val="TableNormal"/>
    <w:uiPriority w:val="47"/>
    <w:rsid w:val="008B7A2D"/>
    <w:tblPr>
      <w:tblStyleRowBandSize w:val="1"/>
      <w:tblStyleColBandSize w:val="1"/>
      <w:tblBorders>
        <w:top w:val="single" w:sz="2" w:space="0" w:color="DA5445" w:themeColor="accent2" w:themeTint="99"/>
        <w:bottom w:val="single" w:sz="2" w:space="0" w:color="DA5445" w:themeColor="accent2" w:themeTint="99"/>
        <w:insideH w:val="single" w:sz="2" w:space="0" w:color="DA5445" w:themeColor="accent2" w:themeTint="99"/>
        <w:insideV w:val="single" w:sz="2" w:space="0" w:color="DA5445" w:themeColor="accent2" w:themeTint="99"/>
      </w:tblBorders>
    </w:tblPr>
    <w:tblStylePr w:type="firstRow">
      <w:rPr>
        <w:b/>
        <w:bCs/>
      </w:rPr>
      <w:tblPr/>
      <w:tcPr>
        <w:tcBorders>
          <w:top w:val="nil"/>
          <w:bottom w:val="single" w:sz="12" w:space="0" w:color="DA5445" w:themeColor="accent2" w:themeTint="99"/>
          <w:insideH w:val="nil"/>
          <w:insideV w:val="nil"/>
        </w:tcBorders>
        <w:shd w:val="clear" w:color="auto" w:fill="FFFFFF" w:themeFill="background1"/>
      </w:tcPr>
    </w:tblStylePr>
    <w:tblStylePr w:type="lastRow">
      <w:rPr>
        <w:b/>
        <w:bCs/>
      </w:rPr>
      <w:tblPr/>
      <w:tcPr>
        <w:tcBorders>
          <w:top w:val="double" w:sz="2" w:space="0" w:color="DA54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6C0" w:themeFill="accent2" w:themeFillTint="33"/>
      </w:tcPr>
    </w:tblStylePr>
    <w:tblStylePr w:type="band1Horz">
      <w:tblPr/>
      <w:tcPr>
        <w:shd w:val="clear" w:color="auto" w:fill="F2C6C0" w:themeFill="accent2" w:themeFillTint="33"/>
      </w:tcPr>
    </w:tblStylePr>
  </w:style>
  <w:style w:type="paragraph" w:styleId="ListParagraph">
    <w:name w:val="List Paragraph"/>
    <w:basedOn w:val="Normal"/>
    <w:uiPriority w:val="34"/>
    <w:qFormat/>
    <w:rsid w:val="008B7A2D"/>
    <w:pPr>
      <w:ind w:left="720"/>
      <w:contextualSpacing/>
    </w:pPr>
  </w:style>
  <w:style w:type="table" w:styleId="GridTable1Light-Accent2">
    <w:name w:val="Grid Table 1 Light Accent 2"/>
    <w:basedOn w:val="TableNormal"/>
    <w:uiPriority w:val="46"/>
    <w:rsid w:val="008B7A2D"/>
    <w:tblPr>
      <w:tblStyleRowBandSize w:val="1"/>
      <w:tblStyleColBandSize w:val="1"/>
      <w:tblBorders>
        <w:top w:val="single" w:sz="4" w:space="0" w:color="E68D82" w:themeColor="accent2" w:themeTint="66"/>
        <w:left w:val="single" w:sz="4" w:space="0" w:color="E68D82" w:themeColor="accent2" w:themeTint="66"/>
        <w:bottom w:val="single" w:sz="4" w:space="0" w:color="E68D82" w:themeColor="accent2" w:themeTint="66"/>
        <w:right w:val="single" w:sz="4" w:space="0" w:color="E68D82" w:themeColor="accent2" w:themeTint="66"/>
        <w:insideH w:val="single" w:sz="4" w:space="0" w:color="E68D82" w:themeColor="accent2" w:themeTint="66"/>
        <w:insideV w:val="single" w:sz="4" w:space="0" w:color="E68D82" w:themeColor="accent2" w:themeTint="66"/>
      </w:tblBorders>
    </w:tblPr>
    <w:tblStylePr w:type="firstRow">
      <w:rPr>
        <w:b/>
        <w:bCs/>
      </w:rPr>
      <w:tblPr/>
      <w:tcPr>
        <w:tcBorders>
          <w:bottom w:val="single" w:sz="12" w:space="0" w:color="DA5445" w:themeColor="accent2" w:themeTint="99"/>
        </w:tcBorders>
      </w:tcPr>
    </w:tblStylePr>
    <w:tblStylePr w:type="lastRow">
      <w:rPr>
        <w:b/>
        <w:bCs/>
      </w:rPr>
      <w:tblPr/>
      <w:tcPr>
        <w:tcBorders>
          <w:top w:val="double" w:sz="2" w:space="0" w:color="DA5445"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38269">
      <w:bodyDiv w:val="1"/>
      <w:marLeft w:val="0"/>
      <w:marRight w:val="0"/>
      <w:marTop w:val="0"/>
      <w:marBottom w:val="0"/>
      <w:divBdr>
        <w:top w:val="none" w:sz="0" w:space="0" w:color="auto"/>
        <w:left w:val="none" w:sz="0" w:space="0" w:color="auto"/>
        <w:bottom w:val="none" w:sz="0" w:space="0" w:color="auto"/>
        <w:right w:val="none" w:sz="0" w:space="0" w:color="auto"/>
      </w:divBdr>
    </w:div>
    <w:div w:id="207384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chutecanada.org/commotion-cerebr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DE6B5C"/>
      </a:accent1>
      <a:accent2>
        <a:srgbClr val="742117"/>
      </a:accent2>
      <a:accent3>
        <a:srgbClr val="A28E6A"/>
      </a:accent3>
      <a:accent4>
        <a:srgbClr val="E99C93"/>
      </a:accent4>
      <a:accent5>
        <a:srgbClr val="918485"/>
      </a:accent5>
      <a:accent6>
        <a:srgbClr val="855D5D"/>
      </a:accent6>
      <a:hlink>
        <a:srgbClr val="9E3511"/>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8F0B-B114-4E0B-BD32-F6667009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1223</Words>
  <Characters>6976</Characters>
  <Application>Microsoft Office Word</Application>
  <DocSecurity>0</DocSecurity>
  <Lines>58</Lines>
  <Paragraphs>16</Paragraphs>
  <ScaleCrop>false</ScaleCrop>
  <Company>Parachute</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Angela Ballantyne</cp:lastModifiedBy>
  <cp:revision>71</cp:revision>
  <dcterms:created xsi:type="dcterms:W3CDTF">2017-07-27T03:14:00Z</dcterms:created>
  <dcterms:modified xsi:type="dcterms:W3CDTF">2018-08-27T15:25:00Z</dcterms:modified>
</cp:coreProperties>
</file>